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9051" w14:textId="779255B8" w:rsidR="007600D3" w:rsidRDefault="007600D3">
      <w:pPr>
        <w:spacing w:before="5" w:line="260" w:lineRule="exact"/>
        <w:rPr>
          <w:sz w:val="26"/>
          <w:szCs w:val="26"/>
        </w:rPr>
      </w:pPr>
      <w:bookmarkStart w:id="0" w:name="_GoBack"/>
      <w:bookmarkEnd w:id="0"/>
    </w:p>
    <w:p w14:paraId="5363AEEC" w14:textId="331E6B29" w:rsidR="007600D3" w:rsidRPr="00D64934" w:rsidRDefault="008106CC" w:rsidP="00A122E5">
      <w:pPr>
        <w:tabs>
          <w:tab w:val="left" w:pos="9820"/>
        </w:tabs>
        <w:spacing w:before="29" w:line="260" w:lineRule="exact"/>
        <w:ind w:left="124"/>
        <w:rPr>
          <w:sz w:val="24"/>
          <w:szCs w:val="24"/>
          <w:lang w:val="da-DK"/>
        </w:rPr>
      </w:pPr>
      <w:r w:rsidRPr="00A838BE">
        <w:rPr>
          <w:b/>
          <w:position w:val="-1"/>
          <w:sz w:val="24"/>
          <w:szCs w:val="24"/>
          <w:highlight w:val="lightGray"/>
          <w:lang w:val="da-DK"/>
        </w:rPr>
        <w:t xml:space="preserve"> </w:t>
      </w:r>
      <w:r w:rsidRPr="00D64934">
        <w:rPr>
          <w:b/>
          <w:position w:val="-1"/>
          <w:sz w:val="24"/>
          <w:szCs w:val="24"/>
          <w:highlight w:val="lightGray"/>
          <w:lang w:val="da-DK"/>
        </w:rPr>
        <w:t>Titel</w:t>
      </w:r>
      <w:r w:rsidR="00F22647" w:rsidRPr="00D64934">
        <w:rPr>
          <w:b/>
          <w:position w:val="-1"/>
          <w:sz w:val="24"/>
          <w:szCs w:val="24"/>
          <w:highlight w:val="lightGray"/>
          <w:lang w:val="da-DK"/>
        </w:rPr>
        <w:t>:</w:t>
      </w:r>
      <w:r w:rsidRPr="00D64934">
        <w:rPr>
          <w:b/>
          <w:position w:val="-1"/>
          <w:sz w:val="24"/>
          <w:szCs w:val="24"/>
          <w:highlight w:val="lightGray"/>
          <w:lang w:val="da-DK"/>
        </w:rPr>
        <w:t xml:space="preserve"> </w:t>
      </w:r>
      <w:r w:rsidR="000101AA" w:rsidRPr="00D64934">
        <w:rPr>
          <w:b/>
          <w:position w:val="-1"/>
          <w:sz w:val="24"/>
          <w:szCs w:val="24"/>
          <w:highlight w:val="lightGray"/>
          <w:lang w:val="da-DK"/>
        </w:rPr>
        <w:t>Endometriose og fertilitetsbehandling</w:t>
      </w:r>
      <w:r w:rsidRPr="00D64934">
        <w:rPr>
          <w:b/>
          <w:position w:val="-1"/>
          <w:sz w:val="24"/>
          <w:szCs w:val="24"/>
          <w:highlight w:val="lightGray"/>
          <w:lang w:val="da-DK"/>
        </w:rPr>
        <w:tab/>
      </w:r>
    </w:p>
    <w:p w14:paraId="323A7DE9" w14:textId="77777777" w:rsidR="007600D3" w:rsidRPr="00D64934" w:rsidRDefault="007600D3">
      <w:pPr>
        <w:spacing w:before="10" w:line="240" w:lineRule="exact"/>
        <w:rPr>
          <w:sz w:val="24"/>
          <w:szCs w:val="24"/>
          <w:lang w:val="da-DK"/>
        </w:rPr>
      </w:pPr>
    </w:p>
    <w:p w14:paraId="76053B9F" w14:textId="5DF85207" w:rsidR="00A122E5" w:rsidRPr="00D64934" w:rsidRDefault="00C04414">
      <w:pPr>
        <w:spacing w:before="29"/>
        <w:ind w:left="153"/>
        <w:rPr>
          <w:b/>
          <w:sz w:val="24"/>
          <w:szCs w:val="24"/>
          <w:lang w:val="da-DK"/>
        </w:rPr>
      </w:pPr>
      <w:r w:rsidRPr="00C04414">
        <w:rPr>
          <w:noProof/>
          <w:sz w:val="22"/>
          <w:szCs w:val="22"/>
          <w:lang w:val="da-DK" w:eastAsia="da-DK"/>
        </w:rPr>
        <mc:AlternateContent>
          <mc:Choice Requires="wpg">
            <w:drawing>
              <wp:anchor distT="0" distB="0" distL="114300" distR="114300" simplePos="0" relativeHeight="251653632" behindDoc="1" locked="0" layoutInCell="1" allowOverlap="1" wp14:anchorId="0FF25A17" wp14:editId="790B34BA">
                <wp:simplePos x="0" y="0"/>
                <wp:positionH relativeFrom="margin">
                  <wp:posOffset>75223</wp:posOffset>
                </wp:positionH>
                <wp:positionV relativeFrom="paragraph">
                  <wp:posOffset>24814</wp:posOffset>
                </wp:positionV>
                <wp:extent cx="6170930" cy="814754"/>
                <wp:effectExtent l="0" t="0" r="1270" b="0"/>
                <wp:wrapNone/>
                <wp:docPr id="14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814754"/>
                          <a:chOff x="1094" y="-406"/>
                          <a:chExt cx="9718" cy="697"/>
                        </a:xfrm>
                      </wpg:grpSpPr>
                      <wps:wsp>
                        <wps:cNvPr id="149" name="Freeform 147"/>
                        <wps:cNvSpPr>
                          <a:spLocks/>
                        </wps:cNvSpPr>
                        <wps:spPr bwMode="auto">
                          <a:xfrm>
                            <a:off x="1104" y="-396"/>
                            <a:ext cx="9698" cy="276"/>
                          </a:xfrm>
                          <a:custGeom>
                            <a:avLst/>
                            <a:gdLst>
                              <a:gd name="T0" fmla="+- 0 1104 1104"/>
                              <a:gd name="T1" fmla="*/ T0 w 9698"/>
                              <a:gd name="T2" fmla="+- 0 -120 -396"/>
                              <a:gd name="T3" fmla="*/ -120 h 276"/>
                              <a:gd name="T4" fmla="+- 0 10802 1104"/>
                              <a:gd name="T5" fmla="*/ T4 w 9698"/>
                              <a:gd name="T6" fmla="+- 0 -120 -396"/>
                              <a:gd name="T7" fmla="*/ -120 h 276"/>
                              <a:gd name="T8" fmla="+- 0 10802 1104"/>
                              <a:gd name="T9" fmla="*/ T8 w 9698"/>
                              <a:gd name="T10" fmla="+- 0 -396 -396"/>
                              <a:gd name="T11" fmla="*/ -396 h 276"/>
                              <a:gd name="T12" fmla="+- 0 1104 1104"/>
                              <a:gd name="T13" fmla="*/ T12 w 9698"/>
                              <a:gd name="T14" fmla="+- 0 -396 -396"/>
                              <a:gd name="T15" fmla="*/ -396 h 276"/>
                              <a:gd name="T16" fmla="+- 0 1104 1104"/>
                              <a:gd name="T17" fmla="*/ T16 w 9698"/>
                              <a:gd name="T18" fmla="+- 0 -120 -396"/>
                              <a:gd name="T19" fmla="*/ -120 h 276"/>
                            </a:gdLst>
                            <a:ahLst/>
                            <a:cxnLst>
                              <a:cxn ang="0">
                                <a:pos x="T1" y="T3"/>
                              </a:cxn>
                              <a:cxn ang="0">
                                <a:pos x="T5" y="T7"/>
                              </a:cxn>
                              <a:cxn ang="0">
                                <a:pos x="T9" y="T11"/>
                              </a:cxn>
                              <a:cxn ang="0">
                                <a:pos x="T13" y="T15"/>
                              </a:cxn>
                              <a:cxn ang="0">
                                <a:pos x="T17" y="T19"/>
                              </a:cxn>
                            </a:cxnLst>
                            <a:rect l="0" t="0" r="r" b="b"/>
                            <a:pathLst>
                              <a:path w="9698" h="276">
                                <a:moveTo>
                                  <a:pt x="0" y="276"/>
                                </a:moveTo>
                                <a:lnTo>
                                  <a:pt x="9698" y="276"/>
                                </a:lnTo>
                                <a:lnTo>
                                  <a:pt x="969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69DB8D" w14:textId="04343A0C" w:rsidR="00221287" w:rsidRPr="00C55B43" w:rsidRDefault="00221287" w:rsidP="00C55B43">
                              <w:pPr>
                                <w:jc w:val="center"/>
                                <w:rPr>
                                  <w:lang w:val="da-DK"/>
                                </w:rPr>
                              </w:pPr>
                            </w:p>
                          </w:txbxContent>
                        </wps:txbx>
                        <wps:bodyPr rot="0" vert="horz" wrap="square" lIns="91440" tIns="45720" rIns="91440" bIns="45720" anchor="t" anchorCtr="0" upright="1">
                          <a:noAutofit/>
                        </wps:bodyPr>
                      </wps:wsp>
                      <wps:wsp>
                        <wps:cNvPr id="150" name="Freeform 146"/>
                        <wps:cNvSpPr>
                          <a:spLocks/>
                        </wps:cNvSpPr>
                        <wps:spPr bwMode="auto">
                          <a:xfrm>
                            <a:off x="1104" y="-120"/>
                            <a:ext cx="9698" cy="401"/>
                          </a:xfrm>
                          <a:custGeom>
                            <a:avLst/>
                            <a:gdLst>
                              <a:gd name="T0" fmla="+- 0 1104 1104"/>
                              <a:gd name="T1" fmla="*/ T0 w 9698"/>
                              <a:gd name="T2" fmla="+- 0 281 -120"/>
                              <a:gd name="T3" fmla="*/ 281 h 401"/>
                              <a:gd name="T4" fmla="+- 0 10802 1104"/>
                              <a:gd name="T5" fmla="*/ T4 w 9698"/>
                              <a:gd name="T6" fmla="+- 0 281 -120"/>
                              <a:gd name="T7" fmla="*/ 281 h 401"/>
                              <a:gd name="T8" fmla="+- 0 10802 1104"/>
                              <a:gd name="T9" fmla="*/ T8 w 9698"/>
                              <a:gd name="T10" fmla="+- 0 -120 -120"/>
                              <a:gd name="T11" fmla="*/ -120 h 401"/>
                              <a:gd name="T12" fmla="+- 0 1104 1104"/>
                              <a:gd name="T13" fmla="*/ T12 w 9698"/>
                              <a:gd name="T14" fmla="+- 0 -120 -120"/>
                              <a:gd name="T15" fmla="*/ -120 h 401"/>
                              <a:gd name="T16" fmla="+- 0 1104 1104"/>
                              <a:gd name="T17" fmla="*/ T16 w 9698"/>
                              <a:gd name="T18" fmla="+- 0 281 -120"/>
                              <a:gd name="T19" fmla="*/ 281 h 401"/>
                            </a:gdLst>
                            <a:ahLst/>
                            <a:cxnLst>
                              <a:cxn ang="0">
                                <a:pos x="T1" y="T3"/>
                              </a:cxn>
                              <a:cxn ang="0">
                                <a:pos x="T5" y="T7"/>
                              </a:cxn>
                              <a:cxn ang="0">
                                <a:pos x="T9" y="T11"/>
                              </a:cxn>
                              <a:cxn ang="0">
                                <a:pos x="T13" y="T15"/>
                              </a:cxn>
                              <a:cxn ang="0">
                                <a:pos x="T17" y="T19"/>
                              </a:cxn>
                            </a:cxnLst>
                            <a:rect l="0" t="0" r="r" b="b"/>
                            <a:pathLst>
                              <a:path w="9698" h="401">
                                <a:moveTo>
                                  <a:pt x="0" y="401"/>
                                </a:moveTo>
                                <a:lnTo>
                                  <a:pt x="9698" y="401"/>
                                </a:lnTo>
                                <a:lnTo>
                                  <a:pt x="9698" y="0"/>
                                </a:lnTo>
                                <a:lnTo>
                                  <a:pt x="0" y="0"/>
                                </a:lnTo>
                                <a:lnTo>
                                  <a:pt x="0" y="40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25A17" id="Group 145" o:spid="_x0000_s1026" style="position:absolute;left:0;text-align:left;margin-left:5.9pt;margin-top:1.95pt;width:485.9pt;height:64.15pt;z-index:-251662848;mso-position-horizontal-relative:margin" coordorigin="1094,-406" coordsize="971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">
                <v:shape id="Freeform 147" o:spid="_x0000_s1027" style="position:absolute;left:1104;top:-396;width:9698;height:276;visibility:visible;mso-wrap-style:square;v-text-anchor:top" coordsize="9698,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" adj="-11796480,,5400" path="m,276r9698,l9698,,,,,276xe" fillcolor="#d9d9d9" stroked="f">
                  <v:stroke joinstyle="round"/>
                  <v:formulas/>
                  <v:path arrowok="t" o:connecttype="custom" o:connectlocs="0,-120;9698,-120;9698,-396;0,-396;0,-120" o:connectangles="0,0,0,0,0" textboxrect="0,0,9698,276"/>
                  <v:textbox>
                    <w:txbxContent>
                      <w:p w14:paraId="7E69DB8D" w14:textId="04343A0C" w:rsidR="00221287" w:rsidRPr="00C55B43" w:rsidRDefault="00221287" w:rsidP="00C55B43">
                        <w:pPr>
                          <w:jc w:val="center"/>
                          <w:rPr>
                            <w:lang w:val="da-DK"/>
                          </w:rPr>
                        </w:pPr>
                      </w:p>
                    </w:txbxContent>
                  </v:textbox>
                </v:shape>
                <v:shape id="Freeform 146" o:spid="_x0000_s1028" style="position:absolute;left:1104;top:-120;width:9698;height:401;visibility:visible;mso-wrap-style:square;v-text-anchor:top" coordsize="969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" path="m,401r9698,l9698,,,,,401xe" fillcolor="#d9d9d9" stroked="f">
                  <v:path arrowok="t" o:connecttype="custom" o:connectlocs="0,281;9698,281;9698,-120;0,-120;0,281" o:connectangles="0,0,0,0,0"/>
                </v:shape>
                <w10:wrap anchorx="margin"/>
              </v:group>
            </w:pict>
          </mc:Fallback>
        </mc:AlternateContent>
      </w:r>
      <w:r w:rsidR="008106CC" w:rsidRPr="00D64934">
        <w:rPr>
          <w:b/>
          <w:sz w:val="24"/>
          <w:szCs w:val="24"/>
          <w:lang w:val="da-DK"/>
        </w:rPr>
        <w:t>Forfattere</w:t>
      </w:r>
      <w:r w:rsidR="00060044" w:rsidRPr="00D64934">
        <w:rPr>
          <w:b/>
          <w:sz w:val="24"/>
          <w:szCs w:val="24"/>
          <w:lang w:val="da-DK"/>
        </w:rPr>
        <w:t xml:space="preserve"> </w:t>
      </w:r>
      <w:r w:rsidR="00060044" w:rsidRPr="00D64934">
        <w:rPr>
          <w:sz w:val="24"/>
          <w:szCs w:val="24"/>
          <w:lang w:val="da-DK"/>
        </w:rPr>
        <w:t>(alfabetisk)</w:t>
      </w:r>
      <w:r w:rsidR="008106CC" w:rsidRPr="00D64934">
        <w:rPr>
          <w:sz w:val="24"/>
          <w:szCs w:val="24"/>
          <w:lang w:val="da-DK"/>
        </w:rPr>
        <w:t>:</w:t>
      </w:r>
      <w:r w:rsidR="000101AA" w:rsidRPr="00D64934">
        <w:rPr>
          <w:b/>
          <w:sz w:val="24"/>
          <w:szCs w:val="24"/>
          <w:lang w:val="da-DK"/>
        </w:rPr>
        <w:t xml:space="preserve"> </w:t>
      </w:r>
    </w:p>
    <w:p w14:paraId="08FD15E3" w14:textId="77403A30" w:rsidR="007600D3" w:rsidRPr="00D64934" w:rsidRDefault="001219C9">
      <w:pPr>
        <w:spacing w:before="29"/>
        <w:ind w:left="153"/>
        <w:rPr>
          <w:sz w:val="22"/>
          <w:szCs w:val="22"/>
          <w:lang w:val="da-DK"/>
        </w:rPr>
      </w:pPr>
      <w:r w:rsidRPr="00D64934">
        <w:rPr>
          <w:sz w:val="22"/>
          <w:szCs w:val="22"/>
          <w:lang w:val="da-DK"/>
        </w:rPr>
        <w:t>Elisabeth Clare Larsen, Kirstine Stiller Kirkegaard, Lene Hee Christensen, Mube</w:t>
      </w:r>
      <w:r w:rsidR="00E62219" w:rsidRPr="00D64934">
        <w:rPr>
          <w:sz w:val="22"/>
          <w:szCs w:val="22"/>
          <w:lang w:val="da-DK"/>
        </w:rPr>
        <w:t>e</w:t>
      </w:r>
      <w:r w:rsidRPr="00D64934">
        <w:rPr>
          <w:sz w:val="22"/>
          <w:szCs w:val="22"/>
          <w:lang w:val="da-DK"/>
        </w:rPr>
        <w:t>na Aziz,</w:t>
      </w:r>
      <w:r w:rsidR="00C55B43" w:rsidRPr="00D64934">
        <w:rPr>
          <w:sz w:val="22"/>
          <w:szCs w:val="22"/>
          <w:lang w:val="da-DK"/>
        </w:rPr>
        <w:t xml:space="preserve"> Birgitte Oxlund-Mariegaard,</w:t>
      </w:r>
      <w:r w:rsidRPr="00D64934">
        <w:rPr>
          <w:sz w:val="22"/>
          <w:szCs w:val="22"/>
          <w:lang w:val="da-DK"/>
        </w:rPr>
        <w:t xml:space="preserve"> </w:t>
      </w:r>
      <w:r w:rsidR="001F1940" w:rsidRPr="00D64934">
        <w:rPr>
          <w:sz w:val="22"/>
          <w:szCs w:val="22"/>
          <w:lang w:val="da-DK"/>
        </w:rPr>
        <w:t xml:space="preserve">Nathalie </w:t>
      </w:r>
      <w:r w:rsidR="00686F7C" w:rsidRPr="00D64934">
        <w:rPr>
          <w:sz w:val="22"/>
          <w:szCs w:val="22"/>
          <w:lang w:val="da-DK"/>
        </w:rPr>
        <w:t xml:space="preserve">Søderhamn </w:t>
      </w:r>
      <w:r w:rsidR="001F1940" w:rsidRPr="00D64934">
        <w:rPr>
          <w:sz w:val="22"/>
          <w:szCs w:val="22"/>
          <w:lang w:val="da-DK"/>
        </w:rPr>
        <w:t>Bülow,</w:t>
      </w:r>
      <w:r w:rsidR="00F22647" w:rsidRPr="00D64934">
        <w:rPr>
          <w:sz w:val="22"/>
          <w:szCs w:val="22"/>
          <w:lang w:val="da-DK"/>
        </w:rPr>
        <w:t xml:space="preserve"> </w:t>
      </w:r>
      <w:r w:rsidRPr="00D64934">
        <w:rPr>
          <w:sz w:val="22"/>
          <w:szCs w:val="22"/>
          <w:lang w:val="da-DK"/>
        </w:rPr>
        <w:t>Thomas Christensen, Zakia Yusufpour, Ulla B. Knudsen</w:t>
      </w:r>
    </w:p>
    <w:p w14:paraId="703D4874" w14:textId="77777777" w:rsidR="007600D3" w:rsidRPr="00D64934" w:rsidRDefault="007600D3">
      <w:pPr>
        <w:spacing w:before="3" w:line="120" w:lineRule="exact"/>
        <w:rPr>
          <w:sz w:val="22"/>
          <w:szCs w:val="22"/>
          <w:lang w:val="da-DK"/>
        </w:rPr>
      </w:pPr>
    </w:p>
    <w:p w14:paraId="7A1183AC" w14:textId="2AA99CB7" w:rsidR="007600D3" w:rsidRPr="0006087C" w:rsidRDefault="008106CC">
      <w:pPr>
        <w:spacing w:line="260" w:lineRule="exact"/>
        <w:ind w:left="153"/>
        <w:rPr>
          <w:rFonts w:eastAsia="Cambria"/>
          <w:sz w:val="22"/>
          <w:szCs w:val="22"/>
          <w:lang w:val="da-DK"/>
        </w:rPr>
      </w:pPr>
      <w:r w:rsidRPr="0006087C">
        <w:rPr>
          <w:rFonts w:eastAsia="Cambria"/>
          <w:position w:val="-1"/>
          <w:sz w:val="22"/>
          <w:szCs w:val="22"/>
          <w:lang w:val="da-DK"/>
        </w:rPr>
        <w:t>Korrespondance:</w:t>
      </w:r>
      <w:r w:rsidR="001219C9" w:rsidRPr="0006087C">
        <w:rPr>
          <w:rFonts w:eastAsia="Cambria"/>
          <w:position w:val="-1"/>
          <w:sz w:val="22"/>
          <w:szCs w:val="22"/>
          <w:lang w:val="da-DK"/>
        </w:rPr>
        <w:t xml:space="preserve"> Ulla Breth Knudsen, (Tovholder): ubk@dadlnet.dk</w:t>
      </w:r>
    </w:p>
    <w:p w14:paraId="0CF54F4E" w14:textId="77777777" w:rsidR="007600D3" w:rsidRPr="0006087C" w:rsidRDefault="007600D3">
      <w:pPr>
        <w:spacing w:before="7" w:line="160" w:lineRule="exact"/>
        <w:rPr>
          <w:sz w:val="17"/>
          <w:szCs w:val="17"/>
          <w:lang w:val="da-DK"/>
        </w:rPr>
      </w:pPr>
    </w:p>
    <w:p w14:paraId="39F01384" w14:textId="77777777" w:rsidR="007600D3" w:rsidRPr="0006087C" w:rsidRDefault="007600D3">
      <w:pPr>
        <w:spacing w:line="200" w:lineRule="exact"/>
        <w:rPr>
          <w:lang w:val="da-DK"/>
        </w:rPr>
      </w:pPr>
    </w:p>
    <w:p w14:paraId="4A2980ED" w14:textId="77777777" w:rsidR="007600D3" w:rsidRPr="00C4604D" w:rsidRDefault="00D210C2">
      <w:pPr>
        <w:tabs>
          <w:tab w:val="left" w:pos="9820"/>
        </w:tabs>
        <w:spacing w:before="26"/>
        <w:ind w:left="124"/>
        <w:rPr>
          <w:rFonts w:ascii="Cambria" w:eastAsia="Cambria" w:hAnsi="Cambria" w:cs="Cambria"/>
          <w:sz w:val="24"/>
          <w:szCs w:val="24"/>
          <w:lang w:val="da-DK"/>
        </w:rPr>
      </w:pPr>
      <w:hyperlink r:id="rId8" w:anchor="_Toc132447082">
        <w:r w:rsidR="008106CC" w:rsidRPr="0006087C">
          <w:rPr>
            <w:rFonts w:ascii="Cambria" w:eastAsia="Cambria" w:hAnsi="Cambria" w:cs="Cambria"/>
            <w:sz w:val="24"/>
            <w:szCs w:val="24"/>
            <w:highlight w:val="lightGray"/>
            <w:lang w:val="da-DK"/>
          </w:rPr>
          <w:t xml:space="preserve"> </w:t>
        </w:r>
        <w:r w:rsidR="008106CC" w:rsidRPr="00A122E5">
          <w:rPr>
            <w:b/>
            <w:sz w:val="24"/>
            <w:szCs w:val="24"/>
            <w:highlight w:val="lightGray"/>
            <w:lang w:val="da-DK"/>
          </w:rPr>
          <w:t xml:space="preserve">Status </w:t>
        </w:r>
        <w:r w:rsidR="008106CC" w:rsidRPr="00C4604D">
          <w:rPr>
            <w:rFonts w:ascii="Cambria" w:eastAsia="Cambria" w:hAnsi="Cambria" w:cs="Cambria"/>
            <w:sz w:val="24"/>
            <w:szCs w:val="24"/>
            <w:highlight w:val="lightGray"/>
            <w:lang w:val="da-DK"/>
          </w:rPr>
          <w:tab/>
        </w:r>
      </w:hyperlink>
    </w:p>
    <w:p w14:paraId="3543D300" w14:textId="77777777" w:rsidR="001219C9" w:rsidRPr="00C04414" w:rsidRDefault="008106CC">
      <w:pPr>
        <w:spacing w:line="260" w:lineRule="exact"/>
        <w:ind w:left="153"/>
        <w:rPr>
          <w:sz w:val="22"/>
          <w:szCs w:val="22"/>
          <w:lang w:val="da-DK"/>
        </w:rPr>
      </w:pPr>
      <w:r w:rsidRPr="00C04414">
        <w:rPr>
          <w:sz w:val="22"/>
          <w:szCs w:val="22"/>
          <w:lang w:val="da-DK"/>
        </w:rPr>
        <w:t>Første udkast:</w:t>
      </w:r>
      <w:r w:rsidR="001219C9" w:rsidRPr="00C04414">
        <w:rPr>
          <w:sz w:val="22"/>
          <w:szCs w:val="22"/>
          <w:lang w:val="da-DK"/>
        </w:rPr>
        <w:tab/>
      </w:r>
      <w:r w:rsidR="001219C9" w:rsidRPr="00C04414">
        <w:rPr>
          <w:sz w:val="22"/>
          <w:szCs w:val="22"/>
          <w:lang w:val="da-DK"/>
        </w:rPr>
        <w:tab/>
        <w:t>191201</w:t>
      </w:r>
    </w:p>
    <w:p w14:paraId="612058D3" w14:textId="0E9E20E1" w:rsidR="00F22647" w:rsidRDefault="008106CC" w:rsidP="00F22647">
      <w:pPr>
        <w:ind w:left="153" w:right="2438"/>
        <w:rPr>
          <w:sz w:val="22"/>
          <w:szCs w:val="22"/>
          <w:lang w:val="da-DK"/>
        </w:rPr>
      </w:pPr>
      <w:r w:rsidRPr="00C04414">
        <w:rPr>
          <w:sz w:val="22"/>
          <w:szCs w:val="22"/>
          <w:lang w:val="da-DK"/>
        </w:rPr>
        <w:t>Diskuteret på DFS dato:</w:t>
      </w:r>
      <w:r w:rsidR="00F22647">
        <w:rPr>
          <w:sz w:val="22"/>
          <w:szCs w:val="22"/>
          <w:lang w:val="da-DK"/>
        </w:rPr>
        <w:tab/>
      </w:r>
      <w:r w:rsidR="00F22647">
        <w:rPr>
          <w:sz w:val="22"/>
          <w:szCs w:val="22"/>
          <w:lang w:val="da-DK"/>
        </w:rPr>
        <w:tab/>
      </w:r>
      <w:r w:rsidR="001219C9" w:rsidRPr="00C04414">
        <w:rPr>
          <w:sz w:val="22"/>
          <w:szCs w:val="22"/>
          <w:lang w:val="da-DK"/>
        </w:rPr>
        <w:t>200313</w:t>
      </w:r>
      <w:r w:rsidRPr="00C04414">
        <w:rPr>
          <w:sz w:val="22"/>
          <w:szCs w:val="22"/>
          <w:lang w:val="da-DK"/>
        </w:rPr>
        <w:t xml:space="preserve"> </w:t>
      </w:r>
      <w:r w:rsidR="001219C9" w:rsidRPr="00C04414">
        <w:rPr>
          <w:sz w:val="22"/>
          <w:szCs w:val="22"/>
          <w:lang w:val="da-DK"/>
        </w:rPr>
        <w:t xml:space="preserve">                                    </w:t>
      </w:r>
    </w:p>
    <w:p w14:paraId="2DA29A63" w14:textId="77777777" w:rsidR="00F22647" w:rsidRDefault="008106CC" w:rsidP="00F22647">
      <w:pPr>
        <w:ind w:left="153" w:right="2438"/>
        <w:rPr>
          <w:sz w:val="22"/>
          <w:szCs w:val="22"/>
          <w:lang w:val="da-DK"/>
        </w:rPr>
      </w:pPr>
      <w:r w:rsidRPr="00C04414">
        <w:rPr>
          <w:sz w:val="22"/>
          <w:szCs w:val="22"/>
          <w:lang w:val="da-DK"/>
        </w:rPr>
        <w:t xml:space="preserve">Korrigeret udkast dato: </w:t>
      </w:r>
    </w:p>
    <w:p w14:paraId="060264BF" w14:textId="4D255E61" w:rsidR="007600D3" w:rsidRPr="00C04414" w:rsidRDefault="008106CC" w:rsidP="00F22647">
      <w:pPr>
        <w:ind w:left="153" w:right="2438"/>
        <w:rPr>
          <w:sz w:val="22"/>
          <w:szCs w:val="22"/>
          <w:lang w:val="da-DK"/>
        </w:rPr>
      </w:pPr>
      <w:r w:rsidRPr="00C04414">
        <w:rPr>
          <w:sz w:val="22"/>
          <w:szCs w:val="22"/>
          <w:lang w:val="da-DK"/>
        </w:rPr>
        <w:t>Endelig guideline dato:</w:t>
      </w:r>
    </w:p>
    <w:p w14:paraId="24DF9A47" w14:textId="500E2C66" w:rsidR="007600D3" w:rsidRPr="00C04414" w:rsidRDefault="008106CC">
      <w:pPr>
        <w:spacing w:line="260" w:lineRule="exact"/>
        <w:ind w:left="153"/>
        <w:rPr>
          <w:sz w:val="22"/>
          <w:szCs w:val="22"/>
          <w:lang w:val="da-DK"/>
        </w:rPr>
      </w:pPr>
      <w:r w:rsidRPr="00C04414">
        <w:rPr>
          <w:position w:val="-1"/>
          <w:sz w:val="22"/>
          <w:szCs w:val="22"/>
          <w:lang w:val="da-DK"/>
        </w:rPr>
        <w:t>Guideline skal revideres seneste dato:</w:t>
      </w:r>
      <w:r w:rsidR="00F22647">
        <w:rPr>
          <w:position w:val="-1"/>
          <w:sz w:val="22"/>
          <w:szCs w:val="22"/>
          <w:lang w:val="da-DK"/>
        </w:rPr>
        <w:tab/>
        <w:t>230401</w:t>
      </w:r>
    </w:p>
    <w:p w14:paraId="312E53AF" w14:textId="77777777" w:rsidR="007600D3" w:rsidRPr="00C4604D" w:rsidRDefault="007600D3">
      <w:pPr>
        <w:spacing w:before="17" w:line="240" w:lineRule="exact"/>
        <w:rPr>
          <w:sz w:val="24"/>
          <w:szCs w:val="24"/>
          <w:lang w:val="da-DK"/>
        </w:rPr>
      </w:pPr>
    </w:p>
    <w:p w14:paraId="594D3BC3" w14:textId="77777777" w:rsidR="007600D3" w:rsidRPr="00C4604D" w:rsidRDefault="008106CC">
      <w:pPr>
        <w:tabs>
          <w:tab w:val="left" w:pos="9820"/>
        </w:tabs>
        <w:spacing w:before="29"/>
        <w:ind w:left="124" w:right="83"/>
        <w:jc w:val="both"/>
        <w:rPr>
          <w:sz w:val="24"/>
          <w:szCs w:val="24"/>
          <w:lang w:val="da-DK"/>
        </w:rPr>
      </w:pPr>
      <w:r w:rsidRPr="00C4604D">
        <w:rPr>
          <w:b/>
          <w:sz w:val="24"/>
          <w:szCs w:val="24"/>
          <w:highlight w:val="lightGray"/>
          <w:lang w:val="da-DK"/>
        </w:rPr>
        <w:t xml:space="preserve"> Indholdsfortegnelse: </w:t>
      </w:r>
      <w:r w:rsidRPr="00C4604D">
        <w:rPr>
          <w:b/>
          <w:sz w:val="24"/>
          <w:szCs w:val="24"/>
          <w:highlight w:val="lightGray"/>
          <w:lang w:val="da-DK"/>
        </w:rPr>
        <w:tab/>
      </w:r>
    </w:p>
    <w:p w14:paraId="671270EC" w14:textId="77777777" w:rsidR="004B4274" w:rsidRDefault="004B4274">
      <w:pPr>
        <w:spacing w:line="260" w:lineRule="exact"/>
        <w:ind w:left="153" w:right="1253"/>
        <w:jc w:val="both"/>
        <w:rPr>
          <w:sz w:val="22"/>
          <w:szCs w:val="22"/>
          <w:lang w:val="da-DK"/>
        </w:rPr>
      </w:pPr>
    </w:p>
    <w:p w14:paraId="02FA83DB" w14:textId="057396F0" w:rsidR="007600D3" w:rsidRPr="00C04414" w:rsidRDefault="008106CC">
      <w:pPr>
        <w:spacing w:line="260" w:lineRule="exact"/>
        <w:ind w:left="153" w:right="1253"/>
        <w:jc w:val="both"/>
        <w:rPr>
          <w:sz w:val="22"/>
          <w:szCs w:val="22"/>
          <w:lang w:val="da-DK"/>
        </w:rPr>
      </w:pPr>
      <w:r w:rsidRPr="00C04414">
        <w:rPr>
          <w:sz w:val="22"/>
          <w:szCs w:val="22"/>
          <w:lang w:val="da-DK"/>
        </w:rPr>
        <w:t>Indledning                                                                                                                  side 1</w:t>
      </w:r>
    </w:p>
    <w:p w14:paraId="5FA11E21" w14:textId="3B84DE2E" w:rsidR="007600D3" w:rsidRPr="00C04414" w:rsidRDefault="008106CC">
      <w:pPr>
        <w:ind w:left="153" w:right="1427"/>
        <w:jc w:val="both"/>
        <w:rPr>
          <w:sz w:val="22"/>
          <w:szCs w:val="22"/>
          <w:lang w:val="da-DK"/>
        </w:rPr>
      </w:pPr>
      <w:r w:rsidRPr="00C04414">
        <w:rPr>
          <w:sz w:val="22"/>
          <w:szCs w:val="22"/>
          <w:lang w:val="da-DK"/>
        </w:rPr>
        <w:t>Litteratursøgningsmetode                                                                                          side</w:t>
      </w:r>
      <w:r w:rsidR="00E24D23">
        <w:rPr>
          <w:sz w:val="22"/>
          <w:szCs w:val="22"/>
          <w:lang w:val="da-DK"/>
        </w:rPr>
        <w:t xml:space="preserve"> 3</w:t>
      </w:r>
    </w:p>
    <w:p w14:paraId="430DD353" w14:textId="6EA0C396" w:rsidR="007600D3" w:rsidRPr="00C04414" w:rsidRDefault="008106CC">
      <w:pPr>
        <w:ind w:left="153" w:right="1433"/>
        <w:jc w:val="both"/>
        <w:rPr>
          <w:sz w:val="22"/>
          <w:szCs w:val="22"/>
          <w:lang w:val="da-DK"/>
        </w:rPr>
      </w:pPr>
      <w:r w:rsidRPr="00C04414">
        <w:rPr>
          <w:sz w:val="22"/>
          <w:szCs w:val="22"/>
          <w:lang w:val="da-DK"/>
        </w:rPr>
        <w:t>Resumé af kliniske rekommandationer                                                                     side</w:t>
      </w:r>
      <w:r w:rsidR="00E24D23">
        <w:rPr>
          <w:sz w:val="22"/>
          <w:szCs w:val="22"/>
          <w:lang w:val="da-DK"/>
        </w:rPr>
        <w:t xml:space="preserve"> 3</w:t>
      </w:r>
    </w:p>
    <w:p w14:paraId="51AC4A53" w14:textId="59734D23" w:rsidR="00E24D23" w:rsidRPr="00E24D23" w:rsidRDefault="00EC1504" w:rsidP="00E24D23">
      <w:pPr>
        <w:tabs>
          <w:tab w:val="left" w:pos="9820"/>
        </w:tabs>
        <w:spacing w:before="29" w:line="276" w:lineRule="auto"/>
        <w:ind w:left="182" w:right="83" w:hanging="29"/>
        <w:rPr>
          <w:sz w:val="22"/>
          <w:szCs w:val="22"/>
          <w:lang w:val="da-DK"/>
        </w:rPr>
      </w:pPr>
      <w:r>
        <w:rPr>
          <w:sz w:val="22"/>
          <w:szCs w:val="22"/>
          <w:lang w:val="da-DK"/>
        </w:rPr>
        <w:t>PICO 1</w:t>
      </w:r>
      <w:r w:rsidR="001558FA">
        <w:rPr>
          <w:sz w:val="22"/>
          <w:szCs w:val="22"/>
          <w:lang w:val="da-DK"/>
        </w:rPr>
        <w:t>a</w:t>
      </w:r>
      <w:r>
        <w:rPr>
          <w:sz w:val="22"/>
          <w:szCs w:val="22"/>
          <w:lang w:val="da-DK"/>
        </w:rPr>
        <w:t xml:space="preserve">: </w:t>
      </w:r>
      <w:r w:rsidR="00E24D23">
        <w:rPr>
          <w:sz w:val="22"/>
          <w:szCs w:val="22"/>
          <w:lang w:val="da-DK"/>
        </w:rPr>
        <w:t>P</w:t>
      </w:r>
      <w:r w:rsidR="00E24D23" w:rsidRPr="00E24D23">
        <w:rPr>
          <w:sz w:val="22"/>
          <w:szCs w:val="22"/>
          <w:lang w:val="da-DK"/>
        </w:rPr>
        <w:t>-piller versus ultralang (12 uger/3 måneder GnRH-a) forbehandling</w:t>
      </w:r>
      <w:r w:rsidR="00E24D23">
        <w:rPr>
          <w:sz w:val="22"/>
          <w:szCs w:val="22"/>
          <w:lang w:val="da-DK"/>
        </w:rPr>
        <w:t xml:space="preserve">     side </w:t>
      </w:r>
      <w:r>
        <w:rPr>
          <w:sz w:val="22"/>
          <w:szCs w:val="22"/>
          <w:lang w:val="da-DK"/>
        </w:rPr>
        <w:t>4</w:t>
      </w:r>
      <w:r w:rsidR="00E24D23" w:rsidRPr="00E24D23">
        <w:rPr>
          <w:sz w:val="22"/>
          <w:szCs w:val="22"/>
          <w:lang w:val="da-DK"/>
        </w:rPr>
        <w:t xml:space="preserve"> </w:t>
      </w:r>
    </w:p>
    <w:p w14:paraId="0470E0E3" w14:textId="27DE8425" w:rsidR="007600D3" w:rsidRPr="00C04414" w:rsidRDefault="001558FA" w:rsidP="00EC1504">
      <w:pPr>
        <w:ind w:left="153" w:right="397"/>
        <w:jc w:val="both"/>
        <w:rPr>
          <w:sz w:val="22"/>
          <w:szCs w:val="22"/>
          <w:lang w:val="da-DK"/>
        </w:rPr>
      </w:pPr>
      <w:r>
        <w:rPr>
          <w:sz w:val="22"/>
          <w:szCs w:val="22"/>
          <w:lang w:val="da-DK"/>
        </w:rPr>
        <w:t>PICO 1b</w:t>
      </w:r>
      <w:r w:rsidR="00EC1504">
        <w:rPr>
          <w:sz w:val="22"/>
          <w:szCs w:val="22"/>
          <w:lang w:val="da-DK"/>
        </w:rPr>
        <w:t>: Ultralang versus standard GnRH-a-behandling                                        side 4</w:t>
      </w:r>
    </w:p>
    <w:p w14:paraId="308BA9F4" w14:textId="42FBA52E" w:rsidR="00857D46" w:rsidRDefault="001558FA" w:rsidP="006029F4">
      <w:pPr>
        <w:ind w:left="153" w:right="1427"/>
        <w:rPr>
          <w:sz w:val="22"/>
          <w:szCs w:val="22"/>
          <w:lang w:val="da-DK"/>
        </w:rPr>
      </w:pPr>
      <w:r>
        <w:rPr>
          <w:sz w:val="22"/>
          <w:szCs w:val="22"/>
          <w:lang w:val="da-DK"/>
        </w:rPr>
        <w:t xml:space="preserve">PICO 2: </w:t>
      </w:r>
      <w:r w:rsidR="006029F4">
        <w:rPr>
          <w:sz w:val="22"/>
          <w:szCs w:val="22"/>
          <w:lang w:val="da-DK"/>
        </w:rPr>
        <w:t>Antagonist versus agonist-behandlind                                                        side 5</w:t>
      </w:r>
      <w:r w:rsidR="008106CC" w:rsidRPr="00C04414">
        <w:rPr>
          <w:sz w:val="22"/>
          <w:szCs w:val="22"/>
          <w:lang w:val="da-DK"/>
        </w:rPr>
        <w:t xml:space="preserve">                                                                                                                       </w:t>
      </w:r>
    </w:p>
    <w:p w14:paraId="5F81AB00" w14:textId="77777777" w:rsidR="006029F4" w:rsidRDefault="006029F4" w:rsidP="006029F4">
      <w:pPr>
        <w:ind w:left="153" w:right="1427"/>
        <w:rPr>
          <w:sz w:val="22"/>
          <w:szCs w:val="22"/>
          <w:lang w:val="da-DK"/>
        </w:rPr>
      </w:pPr>
      <w:r>
        <w:rPr>
          <w:sz w:val="22"/>
          <w:szCs w:val="22"/>
          <w:lang w:val="da-DK"/>
        </w:rPr>
        <w:t>PICO 3: H</w:t>
      </w:r>
      <w:r w:rsidRPr="006029F4">
        <w:rPr>
          <w:sz w:val="22"/>
          <w:szCs w:val="22"/>
          <w:lang w:val="da-DK"/>
        </w:rPr>
        <w:t xml:space="preserve">umant Menopause Gonadotropin sammenlignet med </w:t>
      </w:r>
    </w:p>
    <w:p w14:paraId="23F7AEB7" w14:textId="3E2A6E80" w:rsidR="006029F4" w:rsidRDefault="004B4274" w:rsidP="006029F4">
      <w:pPr>
        <w:ind w:left="153" w:right="1427"/>
        <w:rPr>
          <w:sz w:val="22"/>
          <w:szCs w:val="22"/>
          <w:lang w:val="da-DK"/>
        </w:rPr>
      </w:pPr>
      <w:r>
        <w:rPr>
          <w:sz w:val="22"/>
          <w:szCs w:val="22"/>
          <w:lang w:val="da-DK"/>
        </w:rPr>
        <w:t xml:space="preserve">               </w:t>
      </w:r>
      <w:r w:rsidR="006029F4" w:rsidRPr="006029F4">
        <w:rPr>
          <w:sz w:val="22"/>
          <w:szCs w:val="22"/>
          <w:lang w:val="da-DK"/>
        </w:rPr>
        <w:t>recombinant Follikel Stimulerende Hormon</w:t>
      </w:r>
      <w:r w:rsidR="006029F4">
        <w:rPr>
          <w:sz w:val="22"/>
          <w:szCs w:val="22"/>
          <w:lang w:val="da-DK"/>
        </w:rPr>
        <w:t xml:space="preserve"> </w:t>
      </w:r>
      <w:r w:rsidR="006029F4">
        <w:rPr>
          <w:sz w:val="22"/>
          <w:szCs w:val="22"/>
          <w:lang w:val="da-DK"/>
        </w:rPr>
        <w:tab/>
      </w:r>
      <w:r w:rsidR="006029F4">
        <w:rPr>
          <w:sz w:val="22"/>
          <w:szCs w:val="22"/>
          <w:lang w:val="da-DK"/>
        </w:rPr>
        <w:tab/>
        <w:t xml:space="preserve">                side 7</w:t>
      </w:r>
    </w:p>
    <w:p w14:paraId="1E953D64" w14:textId="4A6CF30A" w:rsidR="00857D46" w:rsidRDefault="006029F4" w:rsidP="00341CFC">
      <w:pPr>
        <w:ind w:left="153" w:right="1427"/>
        <w:rPr>
          <w:sz w:val="22"/>
          <w:szCs w:val="22"/>
          <w:lang w:val="da-DK"/>
        </w:rPr>
      </w:pPr>
      <w:r>
        <w:rPr>
          <w:sz w:val="22"/>
          <w:szCs w:val="22"/>
          <w:lang w:val="da-DK"/>
        </w:rPr>
        <w:t xml:space="preserve">PICO 4: </w:t>
      </w:r>
      <w:r w:rsidR="00341CFC">
        <w:rPr>
          <w:sz w:val="22"/>
          <w:szCs w:val="22"/>
          <w:lang w:val="da-DK"/>
        </w:rPr>
        <w:t>Frisk- versus fryse-transferering</w:t>
      </w:r>
      <w:r w:rsidR="00341CFC">
        <w:rPr>
          <w:sz w:val="22"/>
          <w:szCs w:val="22"/>
          <w:lang w:val="da-DK"/>
        </w:rPr>
        <w:tab/>
      </w:r>
      <w:r w:rsidR="00341CFC">
        <w:rPr>
          <w:sz w:val="22"/>
          <w:szCs w:val="22"/>
          <w:lang w:val="da-DK"/>
        </w:rPr>
        <w:tab/>
      </w:r>
      <w:r w:rsidR="00341CFC">
        <w:rPr>
          <w:sz w:val="22"/>
          <w:szCs w:val="22"/>
          <w:lang w:val="da-DK"/>
        </w:rPr>
        <w:tab/>
        <w:t xml:space="preserve">                side 9</w:t>
      </w:r>
      <w:r w:rsidR="008106CC" w:rsidRPr="00C04414">
        <w:rPr>
          <w:sz w:val="22"/>
          <w:szCs w:val="22"/>
          <w:lang w:val="da-DK"/>
        </w:rPr>
        <w:t xml:space="preserve">                                                                                                                 </w:t>
      </w:r>
      <w:r w:rsidR="00341CFC">
        <w:rPr>
          <w:sz w:val="22"/>
          <w:szCs w:val="22"/>
          <w:lang w:val="da-DK"/>
        </w:rPr>
        <w:t xml:space="preserve">PICO 5: Adenomyose og frisk- versus frysetransferering </w:t>
      </w:r>
      <w:r w:rsidR="00341CFC">
        <w:rPr>
          <w:sz w:val="22"/>
          <w:szCs w:val="22"/>
          <w:lang w:val="da-DK"/>
        </w:rPr>
        <w:tab/>
      </w:r>
      <w:r w:rsidR="00341CFC">
        <w:rPr>
          <w:sz w:val="22"/>
          <w:szCs w:val="22"/>
          <w:lang w:val="da-DK"/>
        </w:rPr>
        <w:tab/>
        <w:t xml:space="preserve">                </w:t>
      </w:r>
      <w:r w:rsidR="008106CC" w:rsidRPr="00C04414">
        <w:rPr>
          <w:sz w:val="22"/>
          <w:szCs w:val="22"/>
          <w:lang w:val="da-DK"/>
        </w:rPr>
        <w:t xml:space="preserve">side </w:t>
      </w:r>
      <w:r w:rsidR="00341CFC">
        <w:rPr>
          <w:sz w:val="22"/>
          <w:szCs w:val="22"/>
          <w:lang w:val="da-DK"/>
        </w:rPr>
        <w:t>10</w:t>
      </w:r>
    </w:p>
    <w:p w14:paraId="50B49EAC" w14:textId="46A63AF8" w:rsidR="00341CFC" w:rsidRDefault="00341CFC" w:rsidP="00341CFC">
      <w:pPr>
        <w:ind w:left="153" w:right="1427"/>
        <w:rPr>
          <w:sz w:val="22"/>
          <w:szCs w:val="22"/>
          <w:lang w:val="da-DK"/>
        </w:rPr>
      </w:pPr>
      <w:r>
        <w:rPr>
          <w:sz w:val="22"/>
          <w:szCs w:val="22"/>
          <w:lang w:val="da-DK"/>
        </w:rPr>
        <w:t>PICO 6: Øget dosis progesteron</w:t>
      </w:r>
      <w:r w:rsidR="004A27D0">
        <w:rPr>
          <w:sz w:val="22"/>
          <w:szCs w:val="22"/>
          <w:lang w:val="da-DK"/>
        </w:rPr>
        <w:t>?</w:t>
      </w:r>
      <w:r>
        <w:rPr>
          <w:sz w:val="22"/>
          <w:szCs w:val="22"/>
          <w:lang w:val="da-DK"/>
        </w:rPr>
        <w:tab/>
      </w:r>
      <w:r>
        <w:rPr>
          <w:sz w:val="22"/>
          <w:szCs w:val="22"/>
          <w:lang w:val="da-DK"/>
        </w:rPr>
        <w:tab/>
      </w:r>
      <w:r>
        <w:rPr>
          <w:sz w:val="22"/>
          <w:szCs w:val="22"/>
          <w:lang w:val="da-DK"/>
        </w:rPr>
        <w:tab/>
        <w:t xml:space="preserve">                side 12</w:t>
      </w:r>
    </w:p>
    <w:p w14:paraId="2FC0307A" w14:textId="1DEA0C6D" w:rsidR="00341CFC" w:rsidRDefault="004A27D0" w:rsidP="00341CFC">
      <w:pPr>
        <w:ind w:left="153" w:right="1427"/>
        <w:rPr>
          <w:sz w:val="22"/>
          <w:szCs w:val="22"/>
          <w:lang w:val="da-DK"/>
        </w:rPr>
      </w:pPr>
      <w:r>
        <w:rPr>
          <w:sz w:val="22"/>
          <w:szCs w:val="22"/>
          <w:lang w:val="da-DK"/>
        </w:rPr>
        <w:t>PICO 7: Naturlig versus</w:t>
      </w:r>
      <w:r w:rsidR="00341CFC">
        <w:rPr>
          <w:sz w:val="22"/>
          <w:szCs w:val="22"/>
          <w:lang w:val="da-DK"/>
        </w:rPr>
        <w:t xml:space="preserve"> substitueret frysecyklus</w:t>
      </w:r>
      <w:r w:rsidR="00341CFC">
        <w:rPr>
          <w:sz w:val="22"/>
          <w:szCs w:val="22"/>
          <w:lang w:val="da-DK"/>
        </w:rPr>
        <w:tab/>
      </w:r>
      <w:r w:rsidR="00341CFC">
        <w:rPr>
          <w:sz w:val="22"/>
          <w:szCs w:val="22"/>
          <w:lang w:val="da-DK"/>
        </w:rPr>
        <w:tab/>
        <w:t xml:space="preserve">                side 13</w:t>
      </w:r>
    </w:p>
    <w:p w14:paraId="79700DBF" w14:textId="50FC2915" w:rsidR="007600D3" w:rsidRPr="00C04414" w:rsidRDefault="002041CE" w:rsidP="00341CFC">
      <w:pPr>
        <w:ind w:left="153" w:right="1427"/>
        <w:rPr>
          <w:sz w:val="22"/>
          <w:szCs w:val="22"/>
          <w:lang w:val="da-DK"/>
        </w:rPr>
      </w:pPr>
      <w:r>
        <w:rPr>
          <w:sz w:val="22"/>
          <w:szCs w:val="22"/>
          <w:lang w:val="da-DK"/>
        </w:rPr>
        <w:t>Bilag til PICO 1,2</w:t>
      </w:r>
      <w:r w:rsidR="00F1516C">
        <w:rPr>
          <w:sz w:val="22"/>
          <w:szCs w:val="22"/>
          <w:lang w:val="da-DK"/>
        </w:rPr>
        <w:t>,3,4</w:t>
      </w:r>
      <w:r>
        <w:rPr>
          <w:sz w:val="22"/>
          <w:szCs w:val="22"/>
          <w:lang w:val="da-DK"/>
        </w:rPr>
        <w:t xml:space="preserve"> og 5</w:t>
      </w:r>
      <w:r w:rsidR="006029F4">
        <w:rPr>
          <w:sz w:val="22"/>
          <w:szCs w:val="22"/>
          <w:lang w:val="da-DK"/>
        </w:rPr>
        <w:tab/>
      </w:r>
      <w:r w:rsidR="006029F4">
        <w:rPr>
          <w:sz w:val="22"/>
          <w:szCs w:val="22"/>
          <w:lang w:val="da-DK"/>
        </w:rPr>
        <w:tab/>
      </w:r>
      <w:r w:rsidR="006029F4">
        <w:rPr>
          <w:sz w:val="22"/>
          <w:szCs w:val="22"/>
          <w:lang w:val="da-DK"/>
        </w:rPr>
        <w:tab/>
      </w:r>
      <w:r w:rsidR="006029F4">
        <w:rPr>
          <w:sz w:val="22"/>
          <w:szCs w:val="22"/>
          <w:lang w:val="da-DK"/>
        </w:rPr>
        <w:tab/>
        <w:t xml:space="preserve">           </w:t>
      </w:r>
      <w:r w:rsidR="00341CFC">
        <w:rPr>
          <w:sz w:val="22"/>
          <w:szCs w:val="22"/>
          <w:lang w:val="da-DK"/>
        </w:rPr>
        <w:t xml:space="preserve">     </w:t>
      </w:r>
      <w:r w:rsidR="00112BBC">
        <w:rPr>
          <w:sz w:val="22"/>
          <w:szCs w:val="22"/>
          <w:lang w:val="da-DK"/>
        </w:rPr>
        <w:t>side 15-24</w:t>
      </w:r>
    </w:p>
    <w:p w14:paraId="5ACC5BCF" w14:textId="51834A04" w:rsidR="007600D3" w:rsidRPr="00341CFC" w:rsidRDefault="006029F4" w:rsidP="00341CFC">
      <w:pPr>
        <w:ind w:left="153" w:right="1427"/>
        <w:rPr>
          <w:sz w:val="22"/>
          <w:szCs w:val="22"/>
          <w:lang w:val="da-DK"/>
        </w:rPr>
      </w:pPr>
      <w:r w:rsidRPr="00341CFC">
        <w:rPr>
          <w:sz w:val="22"/>
          <w:szCs w:val="22"/>
          <w:lang w:val="da-DK"/>
        </w:rPr>
        <w:t>For</w:t>
      </w:r>
      <w:r w:rsidR="0002279C">
        <w:rPr>
          <w:sz w:val="22"/>
          <w:szCs w:val="22"/>
          <w:lang w:val="da-DK"/>
        </w:rPr>
        <w:t>slag til for</w:t>
      </w:r>
      <w:r w:rsidRPr="00341CFC">
        <w:rPr>
          <w:sz w:val="22"/>
          <w:szCs w:val="22"/>
          <w:lang w:val="da-DK"/>
        </w:rPr>
        <w:t>sknings</w:t>
      </w:r>
      <w:r w:rsidR="0002279C">
        <w:rPr>
          <w:sz w:val="22"/>
          <w:szCs w:val="22"/>
          <w:lang w:val="da-DK"/>
        </w:rPr>
        <w:t>områder</w:t>
      </w:r>
      <w:r w:rsidRPr="00341CFC">
        <w:rPr>
          <w:sz w:val="22"/>
          <w:szCs w:val="22"/>
          <w:lang w:val="da-DK"/>
        </w:rPr>
        <w:t xml:space="preserve">                                                                    </w:t>
      </w:r>
      <w:r w:rsidR="00341CFC">
        <w:rPr>
          <w:sz w:val="22"/>
          <w:szCs w:val="22"/>
          <w:lang w:val="da-DK"/>
        </w:rPr>
        <w:t xml:space="preserve">                </w:t>
      </w:r>
      <w:r w:rsidRPr="00341CFC">
        <w:rPr>
          <w:sz w:val="22"/>
          <w:szCs w:val="22"/>
          <w:lang w:val="da-DK"/>
        </w:rPr>
        <w:t>side 2</w:t>
      </w:r>
      <w:r w:rsidR="00112BBC">
        <w:rPr>
          <w:sz w:val="22"/>
          <w:szCs w:val="22"/>
          <w:lang w:val="da-DK"/>
        </w:rPr>
        <w:t>5</w:t>
      </w:r>
    </w:p>
    <w:p w14:paraId="6C64666B" w14:textId="77777777" w:rsidR="004B4274" w:rsidRDefault="004B4274">
      <w:pPr>
        <w:tabs>
          <w:tab w:val="left" w:pos="9820"/>
        </w:tabs>
        <w:spacing w:before="29"/>
        <w:ind w:left="124"/>
        <w:rPr>
          <w:b/>
          <w:sz w:val="24"/>
          <w:szCs w:val="24"/>
          <w:highlight w:val="lightGray"/>
          <w:lang w:val="da-DK"/>
        </w:rPr>
      </w:pPr>
    </w:p>
    <w:p w14:paraId="6CEB051D" w14:textId="674F6862" w:rsidR="007600D3" w:rsidRPr="00C4604D" w:rsidRDefault="008106CC">
      <w:pPr>
        <w:tabs>
          <w:tab w:val="left" w:pos="9820"/>
        </w:tabs>
        <w:spacing w:before="29"/>
        <w:ind w:left="124"/>
        <w:rPr>
          <w:sz w:val="24"/>
          <w:szCs w:val="24"/>
          <w:lang w:val="da-DK"/>
        </w:rPr>
      </w:pPr>
      <w:r w:rsidRPr="00C4604D">
        <w:rPr>
          <w:b/>
          <w:sz w:val="24"/>
          <w:szCs w:val="24"/>
          <w:highlight w:val="lightGray"/>
          <w:lang w:val="da-DK"/>
        </w:rPr>
        <w:t xml:space="preserve"> Indledning: </w:t>
      </w:r>
      <w:r w:rsidRPr="00C4604D">
        <w:rPr>
          <w:b/>
          <w:sz w:val="24"/>
          <w:szCs w:val="24"/>
          <w:highlight w:val="lightGray"/>
          <w:lang w:val="da-DK"/>
        </w:rPr>
        <w:tab/>
      </w:r>
    </w:p>
    <w:p w14:paraId="403295B3" w14:textId="77777777" w:rsidR="0006087C" w:rsidRDefault="0006087C">
      <w:pPr>
        <w:spacing w:line="260" w:lineRule="exact"/>
        <w:ind w:left="153"/>
        <w:rPr>
          <w:i/>
          <w:sz w:val="22"/>
          <w:szCs w:val="22"/>
          <w:lang w:val="da-DK"/>
        </w:rPr>
      </w:pPr>
    </w:p>
    <w:p w14:paraId="0F301F7A" w14:textId="77562E13" w:rsidR="007600D3" w:rsidRPr="00C04414" w:rsidRDefault="008106CC">
      <w:pPr>
        <w:spacing w:line="260" w:lineRule="exact"/>
        <w:ind w:left="153"/>
        <w:rPr>
          <w:i/>
          <w:sz w:val="22"/>
          <w:szCs w:val="22"/>
          <w:lang w:val="da-DK"/>
        </w:rPr>
      </w:pPr>
      <w:r w:rsidRPr="00C04414">
        <w:rPr>
          <w:i/>
          <w:sz w:val="22"/>
          <w:szCs w:val="22"/>
          <w:lang w:val="da-DK"/>
        </w:rPr>
        <w:t>Epidemiologiske nøgletal (fx hyppigheder)</w:t>
      </w:r>
    </w:p>
    <w:p w14:paraId="44343B33" w14:textId="2F7D8B30" w:rsidR="001219C9" w:rsidRDefault="003F34FC">
      <w:pPr>
        <w:spacing w:line="260" w:lineRule="exact"/>
        <w:ind w:left="153"/>
        <w:rPr>
          <w:sz w:val="22"/>
          <w:szCs w:val="22"/>
          <w:lang w:val="da-DK"/>
        </w:rPr>
      </w:pPr>
      <w:r w:rsidRPr="00C04414">
        <w:rPr>
          <w:sz w:val="22"/>
          <w:szCs w:val="22"/>
          <w:lang w:val="da-DK"/>
        </w:rPr>
        <w:t xml:space="preserve">Mindst </w:t>
      </w:r>
      <w:r w:rsidR="0095474A">
        <w:rPr>
          <w:sz w:val="22"/>
          <w:szCs w:val="22"/>
          <w:lang w:val="da-DK"/>
        </w:rPr>
        <w:t>6</w:t>
      </w:r>
      <w:r w:rsidRPr="00C04414">
        <w:rPr>
          <w:sz w:val="22"/>
          <w:szCs w:val="22"/>
          <w:lang w:val="da-DK"/>
        </w:rPr>
        <w:t>-8% af kvinder i fertilite</w:t>
      </w:r>
      <w:r w:rsidR="00686F7C">
        <w:rPr>
          <w:sz w:val="22"/>
          <w:szCs w:val="22"/>
          <w:lang w:val="da-DK"/>
        </w:rPr>
        <w:t>t</w:t>
      </w:r>
      <w:r w:rsidRPr="00C04414">
        <w:rPr>
          <w:sz w:val="22"/>
          <w:szCs w:val="22"/>
          <w:lang w:val="da-DK"/>
        </w:rPr>
        <w:t>sbehandling har endometriose (Prefumo et al</w:t>
      </w:r>
      <w:r w:rsidR="00A912B5">
        <w:rPr>
          <w:sz w:val="22"/>
          <w:szCs w:val="22"/>
          <w:lang w:val="da-DK"/>
        </w:rPr>
        <w:t>.</w:t>
      </w:r>
      <w:r w:rsidRPr="00C04414">
        <w:rPr>
          <w:sz w:val="22"/>
          <w:szCs w:val="22"/>
          <w:lang w:val="da-DK"/>
        </w:rPr>
        <w:t>, 2018).</w:t>
      </w:r>
      <w:r w:rsidR="00F85A46">
        <w:rPr>
          <w:sz w:val="22"/>
          <w:szCs w:val="22"/>
          <w:lang w:val="da-DK"/>
        </w:rPr>
        <w:t xml:space="preserve"> Enkelte studier mener forekomsten er væsentlig højere – op mod 40%</w:t>
      </w:r>
      <w:r w:rsidR="00F24D76">
        <w:rPr>
          <w:sz w:val="22"/>
          <w:szCs w:val="22"/>
          <w:lang w:val="da-DK"/>
        </w:rPr>
        <w:t xml:space="preserve"> (Ozkan et al</w:t>
      </w:r>
      <w:r w:rsidR="00A912B5">
        <w:rPr>
          <w:sz w:val="22"/>
          <w:szCs w:val="22"/>
          <w:lang w:val="da-DK"/>
        </w:rPr>
        <w:t>.</w:t>
      </w:r>
      <w:r w:rsidR="00F24D76">
        <w:rPr>
          <w:sz w:val="22"/>
          <w:szCs w:val="22"/>
          <w:lang w:val="da-DK"/>
        </w:rPr>
        <w:t>, 2008)</w:t>
      </w:r>
      <w:r w:rsidR="00F85A46">
        <w:rPr>
          <w:sz w:val="22"/>
          <w:szCs w:val="22"/>
          <w:lang w:val="da-DK"/>
        </w:rPr>
        <w:t>.</w:t>
      </w:r>
      <w:r w:rsidRPr="00C04414">
        <w:rPr>
          <w:sz w:val="22"/>
          <w:szCs w:val="22"/>
          <w:lang w:val="da-DK"/>
        </w:rPr>
        <w:t xml:space="preserve"> </w:t>
      </w:r>
    </w:p>
    <w:p w14:paraId="356E52A0" w14:textId="5D76E868" w:rsidR="001A6850" w:rsidRPr="00C04414" w:rsidRDefault="001A6850" w:rsidP="001A6850">
      <w:pPr>
        <w:ind w:left="153"/>
        <w:rPr>
          <w:sz w:val="22"/>
          <w:szCs w:val="22"/>
          <w:lang w:val="da-DK"/>
        </w:rPr>
      </w:pPr>
      <w:r w:rsidRPr="00C04414">
        <w:rPr>
          <w:sz w:val="22"/>
          <w:szCs w:val="22"/>
          <w:lang w:val="da-DK"/>
        </w:rPr>
        <w:t>Nogle studier finder</w:t>
      </w:r>
      <w:r>
        <w:rPr>
          <w:sz w:val="22"/>
          <w:szCs w:val="22"/>
          <w:lang w:val="da-DK"/>
        </w:rPr>
        <w:t>,</w:t>
      </w:r>
      <w:r w:rsidRPr="00C04414">
        <w:rPr>
          <w:sz w:val="22"/>
          <w:szCs w:val="22"/>
          <w:lang w:val="da-DK"/>
        </w:rPr>
        <w:t xml:space="preserve"> at endometriose er associeret med lavere graviditetsrate (pregnancy rate) sammenlignet med patienter</w:t>
      </w:r>
      <w:r>
        <w:rPr>
          <w:sz w:val="22"/>
          <w:szCs w:val="22"/>
          <w:lang w:val="da-DK"/>
        </w:rPr>
        <w:t>,</w:t>
      </w:r>
      <w:r w:rsidRPr="00C04414">
        <w:rPr>
          <w:sz w:val="22"/>
          <w:szCs w:val="22"/>
          <w:lang w:val="da-DK"/>
        </w:rPr>
        <w:t xml:space="preserve"> hvor infertilitet skyldes andre årsager fx tuba faktor (B</w:t>
      </w:r>
      <w:r>
        <w:rPr>
          <w:sz w:val="22"/>
          <w:szCs w:val="22"/>
          <w:lang w:val="da-DK"/>
        </w:rPr>
        <w:t>a</w:t>
      </w:r>
      <w:r w:rsidRPr="00C04414">
        <w:rPr>
          <w:sz w:val="22"/>
          <w:szCs w:val="22"/>
          <w:lang w:val="da-DK"/>
        </w:rPr>
        <w:t>rnhart et al</w:t>
      </w:r>
      <w:r w:rsidR="00A912B5">
        <w:rPr>
          <w:sz w:val="22"/>
          <w:szCs w:val="22"/>
          <w:lang w:val="da-DK"/>
        </w:rPr>
        <w:t>.</w:t>
      </w:r>
      <w:r w:rsidRPr="00C04414">
        <w:rPr>
          <w:sz w:val="22"/>
          <w:szCs w:val="22"/>
          <w:lang w:val="da-DK"/>
        </w:rPr>
        <w:t>, 2002</w:t>
      </w:r>
      <w:r w:rsidR="003F29C9">
        <w:rPr>
          <w:sz w:val="22"/>
          <w:szCs w:val="22"/>
          <w:lang w:val="da-DK"/>
        </w:rPr>
        <w:t>;</w:t>
      </w:r>
      <w:r w:rsidR="00F653C2">
        <w:rPr>
          <w:sz w:val="22"/>
          <w:szCs w:val="22"/>
          <w:lang w:val="da-DK"/>
        </w:rPr>
        <w:t xml:space="preserve"> Horton et al</w:t>
      </w:r>
      <w:r w:rsidR="00A912B5">
        <w:rPr>
          <w:sz w:val="22"/>
          <w:szCs w:val="22"/>
          <w:lang w:val="da-DK"/>
        </w:rPr>
        <w:t>.</w:t>
      </w:r>
      <w:r w:rsidR="00F653C2">
        <w:rPr>
          <w:sz w:val="22"/>
          <w:szCs w:val="22"/>
          <w:lang w:val="da-DK"/>
        </w:rPr>
        <w:t>, 2019</w:t>
      </w:r>
      <w:r w:rsidRPr="00C04414">
        <w:rPr>
          <w:sz w:val="22"/>
          <w:szCs w:val="22"/>
          <w:lang w:val="da-DK"/>
        </w:rPr>
        <w:t>)</w:t>
      </w:r>
      <w:r w:rsidR="00CF5DFA">
        <w:rPr>
          <w:sz w:val="22"/>
          <w:szCs w:val="22"/>
          <w:lang w:val="da-DK"/>
        </w:rPr>
        <w:t>,</w:t>
      </w:r>
      <w:r w:rsidR="00F653C2">
        <w:rPr>
          <w:sz w:val="22"/>
          <w:szCs w:val="22"/>
          <w:lang w:val="da-DK"/>
        </w:rPr>
        <w:t xml:space="preserve"> </w:t>
      </w:r>
      <w:r w:rsidRPr="00C04414">
        <w:rPr>
          <w:sz w:val="22"/>
          <w:szCs w:val="22"/>
          <w:lang w:val="da-DK"/>
        </w:rPr>
        <w:t>mens andre studier ikke sikkert finder forskelle (Opøien et al</w:t>
      </w:r>
      <w:r w:rsidR="00A912B5">
        <w:rPr>
          <w:sz w:val="22"/>
          <w:szCs w:val="22"/>
          <w:lang w:val="da-DK"/>
        </w:rPr>
        <w:t>.</w:t>
      </w:r>
      <w:r w:rsidRPr="00C04414">
        <w:rPr>
          <w:sz w:val="22"/>
          <w:szCs w:val="22"/>
          <w:lang w:val="da-DK"/>
        </w:rPr>
        <w:t>, 2013</w:t>
      </w:r>
      <w:r>
        <w:rPr>
          <w:sz w:val="22"/>
          <w:szCs w:val="22"/>
          <w:lang w:val="da-DK"/>
        </w:rPr>
        <w:t>;</w:t>
      </w:r>
      <w:r w:rsidRPr="004C23CE">
        <w:rPr>
          <w:sz w:val="22"/>
          <w:szCs w:val="22"/>
          <w:lang w:val="da-DK"/>
        </w:rPr>
        <w:t xml:space="preserve"> </w:t>
      </w:r>
      <w:r>
        <w:rPr>
          <w:sz w:val="22"/>
          <w:szCs w:val="22"/>
          <w:lang w:val="da-DK"/>
        </w:rPr>
        <w:t>Hamdan et al</w:t>
      </w:r>
      <w:r w:rsidR="00A912B5">
        <w:rPr>
          <w:sz w:val="22"/>
          <w:szCs w:val="22"/>
          <w:lang w:val="da-DK"/>
        </w:rPr>
        <w:t>.</w:t>
      </w:r>
      <w:r>
        <w:rPr>
          <w:sz w:val="22"/>
          <w:szCs w:val="22"/>
          <w:lang w:val="da-DK"/>
        </w:rPr>
        <w:t xml:space="preserve">, 2015; </w:t>
      </w:r>
      <w:r w:rsidRPr="00035E7C">
        <w:rPr>
          <w:sz w:val="22"/>
          <w:szCs w:val="22"/>
          <w:lang w:val="da-DK"/>
        </w:rPr>
        <w:t>Feichtinger et al</w:t>
      </w:r>
      <w:r w:rsidR="00A912B5">
        <w:rPr>
          <w:sz w:val="22"/>
          <w:szCs w:val="22"/>
          <w:lang w:val="da-DK"/>
        </w:rPr>
        <w:t>.</w:t>
      </w:r>
      <w:r w:rsidRPr="00035E7C">
        <w:rPr>
          <w:sz w:val="22"/>
          <w:szCs w:val="22"/>
          <w:lang w:val="da-DK"/>
        </w:rPr>
        <w:t>, 2019</w:t>
      </w:r>
      <w:r w:rsidRPr="00C04414">
        <w:rPr>
          <w:sz w:val="22"/>
          <w:szCs w:val="22"/>
          <w:lang w:val="da-DK"/>
        </w:rPr>
        <w:t>).</w:t>
      </w:r>
      <w:r w:rsidR="00F653C2" w:rsidRPr="00F653C2">
        <w:rPr>
          <w:sz w:val="22"/>
          <w:szCs w:val="22"/>
          <w:lang w:val="da-DK"/>
        </w:rPr>
        <w:t xml:space="preserve"> </w:t>
      </w:r>
      <w:r w:rsidR="00F653C2">
        <w:rPr>
          <w:sz w:val="22"/>
          <w:szCs w:val="22"/>
          <w:lang w:val="da-DK"/>
        </w:rPr>
        <w:t>En ny meta-analyse (Horton et al</w:t>
      </w:r>
      <w:r w:rsidR="00A912B5">
        <w:rPr>
          <w:sz w:val="22"/>
          <w:szCs w:val="22"/>
          <w:lang w:val="da-DK"/>
        </w:rPr>
        <w:t>.</w:t>
      </w:r>
      <w:r w:rsidR="00F653C2">
        <w:rPr>
          <w:sz w:val="22"/>
          <w:szCs w:val="22"/>
          <w:lang w:val="da-DK"/>
        </w:rPr>
        <w:t>, 2019)</w:t>
      </w:r>
      <w:r w:rsidR="007A62D9">
        <w:rPr>
          <w:sz w:val="22"/>
          <w:szCs w:val="22"/>
          <w:lang w:val="da-DK"/>
        </w:rPr>
        <w:t xml:space="preserve"> finder</w:t>
      </w:r>
      <w:r w:rsidR="00CF5DFA">
        <w:rPr>
          <w:sz w:val="22"/>
          <w:szCs w:val="22"/>
          <w:lang w:val="da-DK"/>
        </w:rPr>
        <w:t>,</w:t>
      </w:r>
      <w:r w:rsidR="007A62D9">
        <w:rPr>
          <w:sz w:val="22"/>
          <w:szCs w:val="22"/>
          <w:lang w:val="da-DK"/>
        </w:rPr>
        <w:t xml:space="preserve"> at antal oocytter og fertilisationsraten</w:t>
      </w:r>
      <w:r w:rsidR="007A62D9" w:rsidRPr="007A62D9">
        <w:rPr>
          <w:sz w:val="22"/>
          <w:szCs w:val="22"/>
          <w:lang w:val="da-DK"/>
        </w:rPr>
        <w:t xml:space="preserve"> </w:t>
      </w:r>
      <w:r w:rsidR="007A62D9">
        <w:rPr>
          <w:sz w:val="22"/>
          <w:szCs w:val="22"/>
          <w:lang w:val="da-DK"/>
        </w:rPr>
        <w:t>er lavere</w:t>
      </w:r>
      <w:r w:rsidR="001A31E2">
        <w:rPr>
          <w:sz w:val="22"/>
          <w:szCs w:val="22"/>
          <w:lang w:val="da-DK"/>
        </w:rPr>
        <w:t xml:space="preserve"> ved endometriose, men ikke sikkert lavere Live Birth Rate (LBR). Ved</w:t>
      </w:r>
      <w:r w:rsidR="007A62D9">
        <w:rPr>
          <w:sz w:val="22"/>
          <w:szCs w:val="22"/>
          <w:lang w:val="da-DK"/>
        </w:rPr>
        <w:t xml:space="preserve"> </w:t>
      </w:r>
      <w:r w:rsidR="001A31E2">
        <w:rPr>
          <w:sz w:val="22"/>
          <w:szCs w:val="22"/>
          <w:lang w:val="da-DK"/>
        </w:rPr>
        <w:t>adenomyose er LBR lavere og risiko for abort</w:t>
      </w:r>
      <w:r w:rsidR="003F29C9">
        <w:rPr>
          <w:sz w:val="22"/>
          <w:szCs w:val="22"/>
          <w:lang w:val="da-DK"/>
        </w:rPr>
        <w:t xml:space="preserve"> </w:t>
      </w:r>
      <w:r w:rsidR="00707BE0">
        <w:rPr>
          <w:sz w:val="22"/>
          <w:szCs w:val="22"/>
          <w:lang w:val="da-DK"/>
        </w:rPr>
        <w:t>er øget</w:t>
      </w:r>
      <w:r w:rsidR="003F29C9">
        <w:rPr>
          <w:sz w:val="22"/>
          <w:szCs w:val="22"/>
          <w:lang w:val="da-DK"/>
        </w:rPr>
        <w:t>.</w:t>
      </w:r>
      <w:r w:rsidR="00707BE0">
        <w:rPr>
          <w:sz w:val="22"/>
          <w:szCs w:val="22"/>
          <w:lang w:val="da-DK"/>
        </w:rPr>
        <w:t xml:space="preserve"> Horton et al finder desuden øget risiko for enkelte graviditetskomplikationer</w:t>
      </w:r>
      <w:r w:rsidR="00B818BC">
        <w:rPr>
          <w:sz w:val="22"/>
          <w:szCs w:val="22"/>
          <w:lang w:val="da-DK"/>
        </w:rPr>
        <w:t>,</w:t>
      </w:r>
      <w:r w:rsidR="00707BE0">
        <w:rPr>
          <w:sz w:val="22"/>
          <w:szCs w:val="22"/>
          <w:lang w:val="da-DK"/>
        </w:rPr>
        <w:t xml:space="preserve"> hvis kvinden har endometriose og/eller adenomyose (pr</w:t>
      </w:r>
      <w:r w:rsidR="00CF5DFA">
        <w:rPr>
          <w:sz w:val="22"/>
          <w:szCs w:val="22"/>
          <w:lang w:val="da-DK"/>
        </w:rPr>
        <w:t>æ</w:t>
      </w:r>
      <w:r w:rsidR="00707BE0">
        <w:rPr>
          <w:sz w:val="22"/>
          <w:szCs w:val="22"/>
          <w:lang w:val="da-DK"/>
        </w:rPr>
        <w:t xml:space="preserve">eklampsi, hypertension). </w:t>
      </w:r>
      <w:r w:rsidR="00F85CEB">
        <w:rPr>
          <w:sz w:val="22"/>
          <w:szCs w:val="22"/>
          <w:lang w:val="da-DK"/>
        </w:rPr>
        <w:t>Grunden til forskel</w:t>
      </w:r>
      <w:r w:rsidR="00B818BC">
        <w:rPr>
          <w:sz w:val="22"/>
          <w:szCs w:val="22"/>
          <w:lang w:val="da-DK"/>
        </w:rPr>
        <w:t>l</w:t>
      </w:r>
      <w:r w:rsidR="003F29C9">
        <w:rPr>
          <w:sz w:val="22"/>
          <w:szCs w:val="22"/>
          <w:lang w:val="da-DK"/>
        </w:rPr>
        <w:t>ige resultater</w:t>
      </w:r>
      <w:r w:rsidR="00F85CEB">
        <w:rPr>
          <w:sz w:val="22"/>
          <w:szCs w:val="22"/>
          <w:lang w:val="da-DK"/>
        </w:rPr>
        <w:t xml:space="preserve"> </w:t>
      </w:r>
      <w:r w:rsidR="003F29C9">
        <w:rPr>
          <w:sz w:val="22"/>
          <w:szCs w:val="22"/>
          <w:lang w:val="da-DK"/>
        </w:rPr>
        <w:t xml:space="preserve">i studierne </w:t>
      </w:r>
      <w:r w:rsidR="00F85CEB">
        <w:rPr>
          <w:sz w:val="22"/>
          <w:szCs w:val="22"/>
          <w:lang w:val="da-DK"/>
        </w:rPr>
        <w:t>skyldes</w:t>
      </w:r>
      <w:r w:rsidR="003F29C9">
        <w:rPr>
          <w:sz w:val="22"/>
          <w:szCs w:val="22"/>
          <w:lang w:val="da-DK"/>
        </w:rPr>
        <w:t xml:space="preserve"> mest sandsynligt,</w:t>
      </w:r>
      <w:r w:rsidR="00F85CEB">
        <w:rPr>
          <w:sz w:val="22"/>
          <w:szCs w:val="22"/>
          <w:lang w:val="da-DK"/>
        </w:rPr>
        <w:t xml:space="preserve"> at </w:t>
      </w:r>
      <w:r w:rsidR="00456ECC">
        <w:rPr>
          <w:sz w:val="22"/>
          <w:szCs w:val="22"/>
          <w:lang w:val="da-DK"/>
        </w:rPr>
        <w:t xml:space="preserve">gruppen af kvinder med </w:t>
      </w:r>
      <w:r w:rsidR="00F85CEB">
        <w:rPr>
          <w:sz w:val="22"/>
          <w:szCs w:val="22"/>
          <w:lang w:val="da-DK"/>
        </w:rPr>
        <w:t>endometriose</w:t>
      </w:r>
      <w:r w:rsidR="00456ECC">
        <w:rPr>
          <w:sz w:val="22"/>
          <w:szCs w:val="22"/>
          <w:lang w:val="da-DK"/>
        </w:rPr>
        <w:t xml:space="preserve"> i studierne</w:t>
      </w:r>
      <w:r w:rsidR="00F85CEB">
        <w:rPr>
          <w:sz w:val="22"/>
          <w:szCs w:val="22"/>
          <w:lang w:val="da-DK"/>
        </w:rPr>
        <w:t xml:space="preserve"> ikke er klart</w:t>
      </w:r>
      <w:r w:rsidR="00456ECC">
        <w:rPr>
          <w:sz w:val="22"/>
          <w:szCs w:val="22"/>
          <w:lang w:val="da-DK"/>
        </w:rPr>
        <w:t xml:space="preserve"> beskrevet</w:t>
      </w:r>
      <w:r w:rsidR="00F85CEB">
        <w:rPr>
          <w:sz w:val="22"/>
          <w:szCs w:val="22"/>
          <w:lang w:val="da-DK"/>
        </w:rPr>
        <w:t>.</w:t>
      </w:r>
    </w:p>
    <w:p w14:paraId="4321A850" w14:textId="39C06165" w:rsidR="0095474A" w:rsidRPr="00C04414" w:rsidRDefault="0095474A">
      <w:pPr>
        <w:spacing w:line="260" w:lineRule="exact"/>
        <w:ind w:left="153"/>
        <w:rPr>
          <w:sz w:val="22"/>
          <w:szCs w:val="22"/>
          <w:lang w:val="da-DK"/>
        </w:rPr>
      </w:pPr>
    </w:p>
    <w:p w14:paraId="3016CBDA" w14:textId="001D49FA" w:rsidR="003F34FC" w:rsidRPr="00C04414" w:rsidRDefault="008106CC" w:rsidP="003F34FC">
      <w:pPr>
        <w:ind w:left="153"/>
        <w:rPr>
          <w:sz w:val="22"/>
          <w:szCs w:val="22"/>
          <w:lang w:val="da-DK"/>
        </w:rPr>
      </w:pPr>
      <w:r w:rsidRPr="00C04414">
        <w:rPr>
          <w:i/>
          <w:sz w:val="22"/>
          <w:szCs w:val="22"/>
          <w:lang w:val="da-DK"/>
        </w:rPr>
        <w:t>Hvorfor</w:t>
      </w:r>
      <w:r w:rsidR="00CE2DF9">
        <w:rPr>
          <w:i/>
          <w:sz w:val="22"/>
          <w:szCs w:val="22"/>
          <w:lang w:val="da-DK"/>
        </w:rPr>
        <w:t xml:space="preserve"> er</w:t>
      </w:r>
      <w:r w:rsidRPr="00C04414">
        <w:rPr>
          <w:i/>
          <w:sz w:val="22"/>
          <w:szCs w:val="22"/>
          <w:lang w:val="da-DK"/>
        </w:rPr>
        <w:t xml:space="preserve"> denne guideline vigtig</w:t>
      </w:r>
      <w:r w:rsidR="006A7AC5" w:rsidRPr="00C04414">
        <w:rPr>
          <w:i/>
          <w:sz w:val="22"/>
          <w:szCs w:val="22"/>
          <w:lang w:val="da-DK"/>
        </w:rPr>
        <w:t>?</w:t>
      </w:r>
    </w:p>
    <w:p w14:paraId="75DF0A19" w14:textId="517A29A7" w:rsidR="00F653C2" w:rsidRDefault="00DC70F2" w:rsidP="007D3B7A">
      <w:pPr>
        <w:ind w:left="153"/>
        <w:rPr>
          <w:sz w:val="22"/>
          <w:szCs w:val="22"/>
          <w:lang w:val="da-DK"/>
        </w:rPr>
      </w:pPr>
      <w:r w:rsidRPr="00C04414">
        <w:rPr>
          <w:sz w:val="22"/>
          <w:szCs w:val="22"/>
          <w:lang w:val="da-DK"/>
        </w:rPr>
        <w:t>Litteraturen om kvinder med endometriose i f</w:t>
      </w:r>
      <w:r w:rsidR="003F29C9">
        <w:rPr>
          <w:sz w:val="22"/>
          <w:szCs w:val="22"/>
          <w:lang w:val="da-DK"/>
        </w:rPr>
        <w:t>ertilitetsbehandling er sparsom</w:t>
      </w:r>
      <w:r w:rsidRPr="00C04414">
        <w:rPr>
          <w:sz w:val="22"/>
          <w:szCs w:val="22"/>
          <w:lang w:val="da-DK"/>
        </w:rPr>
        <w:t xml:space="preserve"> </w:t>
      </w:r>
      <w:r w:rsidR="001A6850">
        <w:rPr>
          <w:sz w:val="22"/>
          <w:szCs w:val="22"/>
          <w:lang w:val="da-DK"/>
        </w:rPr>
        <w:t>- specielt er der ikke mange studier involverende grad III-IV-endometriosepatienter.</w:t>
      </w:r>
    </w:p>
    <w:p w14:paraId="73C256F2" w14:textId="2830DA26" w:rsidR="00F653C2" w:rsidRPr="00257AED" w:rsidRDefault="003F29C9" w:rsidP="00F653C2">
      <w:pPr>
        <w:pStyle w:val="Kommentartekst"/>
        <w:ind w:left="153"/>
        <w:rPr>
          <w:sz w:val="22"/>
          <w:szCs w:val="22"/>
          <w:lang w:val="da-DK"/>
        </w:rPr>
      </w:pPr>
      <w:r>
        <w:rPr>
          <w:sz w:val="22"/>
          <w:szCs w:val="22"/>
          <w:lang w:val="da-DK"/>
        </w:rPr>
        <w:t>Desuden</w:t>
      </w:r>
      <w:r w:rsidR="004E1404">
        <w:rPr>
          <w:sz w:val="22"/>
          <w:szCs w:val="22"/>
          <w:lang w:val="da-DK"/>
        </w:rPr>
        <w:t xml:space="preserve"> er m</w:t>
      </w:r>
      <w:r w:rsidR="00F653C2" w:rsidRPr="00257AED">
        <w:rPr>
          <w:sz w:val="22"/>
          <w:szCs w:val="22"/>
          <w:lang w:val="da-DK"/>
        </w:rPr>
        <w:t xml:space="preserve">ange kvinder med endometriose medicinsk behandlet uden histologisk diagnose, hvilket medfører heterogenitet i studiepopulationerne. I denne guideline er valgt at inkludere endometriose diagnosticeret ved histologi, ultrasonisk eller MR-skanning i </w:t>
      </w:r>
      <w:r w:rsidR="00117889" w:rsidRPr="00257AED">
        <w:rPr>
          <w:sz w:val="22"/>
          <w:szCs w:val="22"/>
          <w:lang w:val="da-DK"/>
        </w:rPr>
        <w:t>overensstemmelse</w:t>
      </w:r>
      <w:r w:rsidR="00F653C2" w:rsidRPr="00257AED">
        <w:rPr>
          <w:sz w:val="22"/>
          <w:szCs w:val="22"/>
          <w:lang w:val="da-DK"/>
        </w:rPr>
        <w:t xml:space="preserve"> med det kliniske arbejde.</w:t>
      </w:r>
    </w:p>
    <w:p w14:paraId="018E7828" w14:textId="2EACBECB" w:rsidR="00F653C2" w:rsidRPr="002C0A9A" w:rsidRDefault="00F653C2" w:rsidP="00F653C2">
      <w:pPr>
        <w:pStyle w:val="Kommentartekst"/>
        <w:ind w:left="153"/>
        <w:rPr>
          <w:sz w:val="22"/>
          <w:szCs w:val="22"/>
          <w:lang w:val="da-DK"/>
        </w:rPr>
      </w:pPr>
      <w:r w:rsidRPr="002C0A9A">
        <w:rPr>
          <w:sz w:val="22"/>
          <w:szCs w:val="22"/>
          <w:lang w:val="da-DK"/>
        </w:rPr>
        <w:lastRenderedPageBreak/>
        <w:t>Når det er muligt, er graden af endometriose og evt</w:t>
      </w:r>
      <w:r w:rsidR="00B818BC">
        <w:rPr>
          <w:sz w:val="22"/>
          <w:szCs w:val="22"/>
          <w:lang w:val="da-DK"/>
        </w:rPr>
        <w:t>.</w:t>
      </w:r>
      <w:r w:rsidRPr="002C0A9A">
        <w:rPr>
          <w:sz w:val="22"/>
          <w:szCs w:val="22"/>
          <w:lang w:val="da-DK"/>
        </w:rPr>
        <w:t xml:space="preserve"> tilstedeværelse af adenomyose taget </w:t>
      </w:r>
      <w:r w:rsidR="00A577AA" w:rsidRPr="002C0A9A">
        <w:rPr>
          <w:sz w:val="22"/>
          <w:szCs w:val="22"/>
          <w:lang w:val="da-DK"/>
        </w:rPr>
        <w:t>med, men</w:t>
      </w:r>
      <w:r w:rsidRPr="002C0A9A">
        <w:rPr>
          <w:sz w:val="22"/>
          <w:szCs w:val="22"/>
          <w:lang w:val="da-DK"/>
        </w:rPr>
        <w:t xml:space="preserve"> dette er ofte mangelfuldt beskrevet. </w:t>
      </w:r>
    </w:p>
    <w:p w14:paraId="75974588" w14:textId="674C0349" w:rsidR="005B7FEF" w:rsidRPr="00C04414" w:rsidRDefault="00DC70F2" w:rsidP="003F34FC">
      <w:pPr>
        <w:ind w:left="153"/>
        <w:rPr>
          <w:sz w:val="22"/>
          <w:szCs w:val="22"/>
          <w:lang w:val="da-DK"/>
        </w:rPr>
      </w:pPr>
      <w:r w:rsidRPr="00C04414">
        <w:rPr>
          <w:sz w:val="22"/>
          <w:szCs w:val="22"/>
          <w:lang w:val="da-DK"/>
        </w:rPr>
        <w:t>Enkelte kvinder med endometriose kan være svære at gøre gravid</w:t>
      </w:r>
      <w:r w:rsidR="00CC79A2">
        <w:rPr>
          <w:sz w:val="22"/>
          <w:szCs w:val="22"/>
          <w:lang w:val="da-DK"/>
        </w:rPr>
        <w:t>e</w:t>
      </w:r>
      <w:r w:rsidRPr="00C04414">
        <w:rPr>
          <w:sz w:val="22"/>
          <w:szCs w:val="22"/>
          <w:lang w:val="da-DK"/>
        </w:rPr>
        <w:t xml:space="preserve"> under fertilitetsbehandling, og derfor </w:t>
      </w:r>
      <w:r w:rsidR="00D7425E" w:rsidRPr="00C04414">
        <w:rPr>
          <w:sz w:val="22"/>
          <w:szCs w:val="22"/>
          <w:lang w:val="da-DK"/>
        </w:rPr>
        <w:t>fremkommer</w:t>
      </w:r>
      <w:r w:rsidRPr="00C04414">
        <w:rPr>
          <w:sz w:val="22"/>
          <w:szCs w:val="22"/>
          <w:lang w:val="da-DK"/>
        </w:rPr>
        <w:t xml:space="preserve"> en del ikke-evidensbaserede forslag til </w:t>
      </w:r>
      <w:r w:rsidR="00E328F2">
        <w:rPr>
          <w:sz w:val="22"/>
          <w:szCs w:val="22"/>
          <w:lang w:val="da-DK"/>
        </w:rPr>
        <w:t>be</w:t>
      </w:r>
      <w:r w:rsidRPr="00C04414">
        <w:rPr>
          <w:sz w:val="22"/>
          <w:szCs w:val="22"/>
          <w:lang w:val="da-DK"/>
        </w:rPr>
        <w:t xml:space="preserve">handlinger.  </w:t>
      </w:r>
      <w:r w:rsidR="00D7425E" w:rsidRPr="00C04414">
        <w:rPr>
          <w:sz w:val="22"/>
          <w:szCs w:val="22"/>
          <w:lang w:val="da-DK"/>
        </w:rPr>
        <w:t xml:space="preserve">Denne guideline </w:t>
      </w:r>
      <w:r w:rsidR="00931FEA">
        <w:rPr>
          <w:sz w:val="22"/>
          <w:szCs w:val="22"/>
          <w:lang w:val="da-DK"/>
        </w:rPr>
        <w:t>vil</w:t>
      </w:r>
      <w:r w:rsidR="00D7425E" w:rsidRPr="00C04414">
        <w:rPr>
          <w:sz w:val="22"/>
          <w:szCs w:val="22"/>
          <w:lang w:val="da-DK"/>
        </w:rPr>
        <w:t xml:space="preserve"> </w:t>
      </w:r>
      <w:r w:rsidR="0077164A">
        <w:rPr>
          <w:sz w:val="22"/>
          <w:szCs w:val="22"/>
          <w:lang w:val="da-DK"/>
        </w:rPr>
        <w:t xml:space="preserve">systematisk søge at besvare kliniske relevante spørgsmål for at optimere behandlingen </w:t>
      </w:r>
      <w:r w:rsidR="00931FEA">
        <w:rPr>
          <w:sz w:val="22"/>
          <w:szCs w:val="22"/>
          <w:lang w:val="da-DK"/>
        </w:rPr>
        <w:t>med</w:t>
      </w:r>
      <w:r w:rsidR="0077164A">
        <w:rPr>
          <w:sz w:val="22"/>
          <w:szCs w:val="22"/>
          <w:lang w:val="da-DK"/>
        </w:rPr>
        <w:t xml:space="preserve"> baggrund </w:t>
      </w:r>
      <w:r w:rsidR="00931FEA">
        <w:rPr>
          <w:sz w:val="22"/>
          <w:szCs w:val="22"/>
          <w:lang w:val="da-DK"/>
        </w:rPr>
        <w:t>i</w:t>
      </w:r>
      <w:r w:rsidR="0077164A">
        <w:rPr>
          <w:sz w:val="22"/>
          <w:szCs w:val="22"/>
          <w:lang w:val="da-DK"/>
        </w:rPr>
        <w:t xml:space="preserve"> den foreliggende</w:t>
      </w:r>
      <w:r w:rsidR="00D7425E" w:rsidRPr="00C04414">
        <w:rPr>
          <w:sz w:val="22"/>
          <w:szCs w:val="22"/>
          <w:lang w:val="da-DK"/>
        </w:rPr>
        <w:t xml:space="preserve"> </w:t>
      </w:r>
      <w:r w:rsidR="00664507" w:rsidRPr="00C04414">
        <w:rPr>
          <w:sz w:val="22"/>
          <w:szCs w:val="22"/>
          <w:lang w:val="da-DK"/>
        </w:rPr>
        <w:t>evidens</w:t>
      </w:r>
      <w:r w:rsidR="00664507">
        <w:rPr>
          <w:sz w:val="22"/>
          <w:szCs w:val="22"/>
          <w:lang w:val="da-DK"/>
        </w:rPr>
        <w:t xml:space="preserve">, </w:t>
      </w:r>
      <w:r w:rsidR="00664507" w:rsidRPr="00C04414">
        <w:rPr>
          <w:sz w:val="22"/>
          <w:szCs w:val="22"/>
          <w:lang w:val="da-DK"/>
        </w:rPr>
        <w:t>og</w:t>
      </w:r>
      <w:r w:rsidR="00D7425E" w:rsidRPr="00C04414">
        <w:rPr>
          <w:sz w:val="22"/>
          <w:szCs w:val="22"/>
          <w:lang w:val="da-DK"/>
        </w:rPr>
        <w:t xml:space="preserve"> samtidig give mulighed for at vurdere, hvor der er behov for yderligere forskning.</w:t>
      </w:r>
    </w:p>
    <w:p w14:paraId="2E79DB53" w14:textId="380D6ADD" w:rsidR="00664507" w:rsidRPr="00664507" w:rsidRDefault="00664507" w:rsidP="00664507">
      <w:pPr>
        <w:spacing w:before="7" w:line="540" w:lineRule="atLeast"/>
        <w:ind w:left="153" w:right="6849"/>
        <w:rPr>
          <w:i/>
          <w:sz w:val="22"/>
          <w:szCs w:val="22"/>
          <w:lang w:val="da-DK"/>
        </w:rPr>
      </w:pPr>
      <w:r>
        <w:rPr>
          <w:i/>
          <w:sz w:val="22"/>
          <w:szCs w:val="22"/>
          <w:lang w:val="da-DK"/>
        </w:rPr>
        <w:t>Afgrænsning af emnet</w:t>
      </w:r>
    </w:p>
    <w:p w14:paraId="13DFC9EF" w14:textId="77777777" w:rsidR="00664507" w:rsidRPr="00C04414" w:rsidRDefault="00664507" w:rsidP="00664507">
      <w:pPr>
        <w:spacing w:line="260" w:lineRule="exact"/>
        <w:ind w:left="153"/>
        <w:rPr>
          <w:sz w:val="22"/>
          <w:szCs w:val="22"/>
          <w:lang w:val="da-DK"/>
        </w:rPr>
      </w:pPr>
      <w:r w:rsidRPr="00C04414">
        <w:rPr>
          <w:sz w:val="22"/>
          <w:szCs w:val="22"/>
          <w:lang w:val="da-DK"/>
        </w:rPr>
        <w:t>Hvad indeholder guideline: PICO-spørgsmål stillet på baggrund af kliniske problemstillinger.</w:t>
      </w:r>
    </w:p>
    <w:p w14:paraId="0B5293F1" w14:textId="40675C2A" w:rsidR="00664507" w:rsidRPr="00C04414" w:rsidRDefault="00664507" w:rsidP="00664507">
      <w:pPr>
        <w:spacing w:line="260" w:lineRule="exact"/>
        <w:ind w:left="153"/>
        <w:rPr>
          <w:sz w:val="22"/>
          <w:szCs w:val="22"/>
          <w:lang w:val="da-DK"/>
        </w:rPr>
      </w:pPr>
      <w:r w:rsidRPr="00C04414">
        <w:rPr>
          <w:position w:val="-1"/>
          <w:sz w:val="22"/>
          <w:szCs w:val="22"/>
          <w:lang w:val="da-DK"/>
        </w:rPr>
        <w:t>Hvad indeholder guideline ikke</w:t>
      </w:r>
      <w:r>
        <w:rPr>
          <w:position w:val="-1"/>
          <w:sz w:val="22"/>
          <w:szCs w:val="22"/>
          <w:lang w:val="da-DK"/>
        </w:rPr>
        <w:t>: Konsekvent graduering af endometrisose og adenomyose findes ofte ikke i litteraturen</w:t>
      </w:r>
      <w:r w:rsidRPr="00C04414">
        <w:rPr>
          <w:position w:val="-1"/>
          <w:sz w:val="22"/>
          <w:szCs w:val="22"/>
          <w:lang w:val="da-DK"/>
        </w:rPr>
        <w:t>. Adenomyose beskrives</w:t>
      </w:r>
      <w:r>
        <w:rPr>
          <w:position w:val="-1"/>
          <w:sz w:val="22"/>
          <w:szCs w:val="22"/>
          <w:lang w:val="da-DK"/>
        </w:rPr>
        <w:t xml:space="preserve"> kun i PICO 5 i forhold til frisk ET eller FET, i øvrigt henvises til </w:t>
      </w:r>
      <w:r w:rsidRPr="00C04414">
        <w:rPr>
          <w:position w:val="-1"/>
          <w:sz w:val="22"/>
          <w:szCs w:val="22"/>
          <w:lang w:val="da-DK"/>
        </w:rPr>
        <w:t>DSOG´s guideline.</w:t>
      </w:r>
      <w:r>
        <w:rPr>
          <w:position w:val="-1"/>
          <w:sz w:val="22"/>
          <w:szCs w:val="22"/>
          <w:lang w:val="da-DK"/>
        </w:rPr>
        <w:t xml:space="preserve"> Operation for endometriose diskuteres heller ikke, men </w:t>
      </w:r>
      <w:r w:rsidR="00060044">
        <w:rPr>
          <w:position w:val="-1"/>
          <w:sz w:val="22"/>
          <w:szCs w:val="22"/>
          <w:lang w:val="da-DK"/>
        </w:rPr>
        <w:t xml:space="preserve">der </w:t>
      </w:r>
      <w:r>
        <w:rPr>
          <w:position w:val="-1"/>
          <w:sz w:val="22"/>
          <w:szCs w:val="22"/>
          <w:lang w:val="da-DK"/>
        </w:rPr>
        <w:t>henvises til DSOG´s guidelines.</w:t>
      </w:r>
    </w:p>
    <w:p w14:paraId="7A024E47" w14:textId="1B5F3448" w:rsidR="00664507" w:rsidRDefault="00664507" w:rsidP="00664507">
      <w:pPr>
        <w:spacing w:before="3" w:line="120" w:lineRule="exact"/>
        <w:rPr>
          <w:sz w:val="13"/>
          <w:szCs w:val="13"/>
          <w:lang w:val="da-DK"/>
        </w:rPr>
      </w:pPr>
    </w:p>
    <w:p w14:paraId="2E656860" w14:textId="77777777" w:rsidR="00664507" w:rsidRPr="00C4604D" w:rsidRDefault="00664507" w:rsidP="00664507">
      <w:pPr>
        <w:spacing w:before="3" w:line="120" w:lineRule="exact"/>
        <w:rPr>
          <w:sz w:val="13"/>
          <w:szCs w:val="13"/>
          <w:lang w:val="da-DK"/>
        </w:rPr>
      </w:pPr>
    </w:p>
    <w:p w14:paraId="10AF9B93" w14:textId="71B97570" w:rsidR="003F34FC" w:rsidRPr="007F360C" w:rsidRDefault="00D25F00" w:rsidP="00664507">
      <w:pPr>
        <w:rPr>
          <w:i/>
          <w:sz w:val="22"/>
          <w:szCs w:val="22"/>
          <w:lang w:val="da-DK"/>
        </w:rPr>
      </w:pPr>
      <w:r w:rsidRPr="007F360C">
        <w:rPr>
          <w:i/>
          <w:sz w:val="22"/>
          <w:szCs w:val="22"/>
          <w:lang w:val="da-DK"/>
        </w:rPr>
        <w:t>Litteraturliste</w:t>
      </w:r>
    </w:p>
    <w:p w14:paraId="7322BB40" w14:textId="77777777" w:rsidR="00F24D76" w:rsidRDefault="00F24D76" w:rsidP="00F24D76">
      <w:pPr>
        <w:ind w:left="153"/>
        <w:rPr>
          <w:sz w:val="22"/>
          <w:szCs w:val="22"/>
        </w:rPr>
      </w:pPr>
    </w:p>
    <w:p w14:paraId="3E771597" w14:textId="4298FF40" w:rsidR="00F22647" w:rsidRPr="00D25F00" w:rsidRDefault="00F24D76" w:rsidP="00F22647">
      <w:pPr>
        <w:pStyle w:val="Listeafsnit"/>
        <w:numPr>
          <w:ilvl w:val="0"/>
          <w:numId w:val="16"/>
        </w:numPr>
        <w:rPr>
          <w:rFonts w:ascii="Times New Roman" w:hAnsi="Times New Roman" w:cs="Times New Roman"/>
          <w:sz w:val="20"/>
          <w:szCs w:val="20"/>
          <w:lang w:val="en-US"/>
        </w:rPr>
      </w:pPr>
      <w:r w:rsidRPr="00F22647">
        <w:rPr>
          <w:rFonts w:ascii="Times New Roman" w:hAnsi="Times New Roman" w:cs="Times New Roman"/>
          <w:sz w:val="20"/>
          <w:szCs w:val="20"/>
          <w:lang w:val="en-US"/>
        </w:rPr>
        <w:t>Barnhart K, Dunsmoor-Su R, Coutifaris C. “Effect of endometriosis on in vitro fertilization,” Fertility and Sterility, vol. 77, no. 6, pp. 1148–1155, 2002. </w:t>
      </w:r>
    </w:p>
    <w:p w14:paraId="36A59BFD" w14:textId="77777777" w:rsidR="00F24D76" w:rsidRPr="00F22647" w:rsidRDefault="00154D16" w:rsidP="00F22647">
      <w:pPr>
        <w:pStyle w:val="Listeafsnit"/>
        <w:numPr>
          <w:ilvl w:val="0"/>
          <w:numId w:val="16"/>
        </w:numPr>
        <w:shd w:val="clear" w:color="auto" w:fill="FFFFFF"/>
        <w:rPr>
          <w:rFonts w:ascii="Times New Roman" w:hAnsi="Times New Roman" w:cs="Times New Roman"/>
          <w:sz w:val="20"/>
          <w:szCs w:val="20"/>
          <w:lang w:val="en-US"/>
        </w:rPr>
      </w:pPr>
      <w:r w:rsidRPr="00F22647">
        <w:rPr>
          <w:rFonts w:ascii="Times New Roman" w:hAnsi="Times New Roman" w:cs="Times New Roman"/>
          <w:sz w:val="20"/>
          <w:szCs w:val="20"/>
          <w:lang w:val="en-US"/>
        </w:rPr>
        <w:t>Feichtinger M</w:t>
      </w:r>
      <w:r w:rsidR="00910C6E" w:rsidRPr="00F22647">
        <w:rPr>
          <w:rFonts w:ascii="Times New Roman" w:hAnsi="Times New Roman" w:cs="Times New Roman"/>
          <w:sz w:val="20"/>
          <w:szCs w:val="20"/>
          <w:lang w:val="en-US"/>
        </w:rPr>
        <w:t>, </w:t>
      </w:r>
      <w:hyperlink r:id="rId9" w:history="1">
        <w:r w:rsidR="00910C6E" w:rsidRPr="00F22647">
          <w:rPr>
            <w:rFonts w:ascii="Times New Roman" w:hAnsi="Times New Roman" w:cs="Times New Roman"/>
            <w:sz w:val="20"/>
            <w:szCs w:val="20"/>
            <w:lang w:val="en-US"/>
          </w:rPr>
          <w:t>Nordenhök E</w:t>
        </w:r>
      </w:hyperlink>
      <w:r w:rsidR="00910C6E" w:rsidRPr="00F22647">
        <w:rPr>
          <w:rFonts w:ascii="Times New Roman" w:hAnsi="Times New Roman" w:cs="Times New Roman"/>
          <w:sz w:val="20"/>
          <w:szCs w:val="20"/>
          <w:lang w:val="en-US"/>
        </w:rPr>
        <w:t>, </w:t>
      </w:r>
      <w:hyperlink r:id="rId10" w:history="1">
        <w:r w:rsidR="00910C6E" w:rsidRPr="00F22647">
          <w:rPr>
            <w:rFonts w:ascii="Times New Roman" w:hAnsi="Times New Roman" w:cs="Times New Roman"/>
            <w:sz w:val="20"/>
            <w:szCs w:val="20"/>
            <w:lang w:val="en-US"/>
          </w:rPr>
          <w:t>Olofsson JI</w:t>
        </w:r>
      </w:hyperlink>
      <w:r w:rsidR="00910C6E" w:rsidRPr="00F22647">
        <w:rPr>
          <w:rFonts w:ascii="Times New Roman" w:hAnsi="Times New Roman" w:cs="Times New Roman"/>
          <w:sz w:val="20"/>
          <w:szCs w:val="20"/>
          <w:lang w:val="en-US"/>
        </w:rPr>
        <w:t>, </w:t>
      </w:r>
      <w:hyperlink r:id="rId11" w:history="1">
        <w:r w:rsidR="00910C6E" w:rsidRPr="00F22647">
          <w:rPr>
            <w:rFonts w:ascii="Times New Roman" w:hAnsi="Times New Roman" w:cs="Times New Roman"/>
            <w:sz w:val="20"/>
            <w:szCs w:val="20"/>
            <w:lang w:val="en-US"/>
          </w:rPr>
          <w:t>Hadziosmanovic N</w:t>
        </w:r>
      </w:hyperlink>
      <w:r w:rsidR="00910C6E" w:rsidRPr="00F22647">
        <w:rPr>
          <w:rFonts w:ascii="Times New Roman" w:hAnsi="Times New Roman" w:cs="Times New Roman"/>
          <w:sz w:val="20"/>
          <w:szCs w:val="20"/>
          <w:lang w:val="en-US"/>
        </w:rPr>
        <w:t>, </w:t>
      </w:r>
      <w:hyperlink r:id="rId12" w:history="1">
        <w:r w:rsidR="00910C6E" w:rsidRPr="00F22647">
          <w:rPr>
            <w:rFonts w:ascii="Times New Roman" w:hAnsi="Times New Roman" w:cs="Times New Roman"/>
            <w:sz w:val="20"/>
            <w:szCs w:val="20"/>
            <w:lang w:val="en-US"/>
          </w:rPr>
          <w:t>Rodriguez-Wallberg KA</w:t>
        </w:r>
      </w:hyperlink>
      <w:r w:rsidR="00910C6E" w:rsidRPr="00F22647">
        <w:rPr>
          <w:rFonts w:ascii="Times New Roman" w:hAnsi="Times New Roman" w:cs="Times New Roman"/>
          <w:sz w:val="20"/>
          <w:szCs w:val="20"/>
          <w:lang w:val="en-US"/>
        </w:rPr>
        <w:t>.</w:t>
      </w:r>
    </w:p>
    <w:p w14:paraId="3F679912" w14:textId="2B71FF0D" w:rsidR="00F24D76" w:rsidRPr="00F22647" w:rsidRDefault="00910C6E" w:rsidP="00D25F00">
      <w:pPr>
        <w:pStyle w:val="Listeafsnit"/>
        <w:shd w:val="clear" w:color="auto" w:fill="FFFFFF"/>
        <w:ind w:left="873"/>
        <w:rPr>
          <w:rFonts w:ascii="Times New Roman" w:hAnsi="Times New Roman" w:cs="Times New Roman"/>
          <w:sz w:val="20"/>
          <w:szCs w:val="20"/>
        </w:rPr>
      </w:pPr>
      <w:r w:rsidRPr="00F22647">
        <w:rPr>
          <w:rFonts w:ascii="Times New Roman" w:hAnsi="Times New Roman" w:cs="Times New Roman"/>
          <w:sz w:val="20"/>
          <w:szCs w:val="20"/>
          <w:lang w:val="en-US"/>
        </w:rPr>
        <w:t xml:space="preserve">Endometriosis and cumulative live birth rate after fresh and frozen IVF cycles with single embryo transfer in young women: no impact beyond reduced ovarian sensitivity-a case control study. </w:t>
      </w:r>
      <w:hyperlink r:id="rId13" w:tooltip="Journal of assisted reproduction and genetics." w:history="1">
        <w:r w:rsidRPr="00F22647">
          <w:rPr>
            <w:rFonts w:ascii="Times New Roman" w:hAnsi="Times New Roman" w:cs="Times New Roman"/>
            <w:sz w:val="20"/>
            <w:szCs w:val="20"/>
          </w:rPr>
          <w:t>J Assist Reprod Genet.</w:t>
        </w:r>
      </w:hyperlink>
      <w:r w:rsidRPr="00F22647">
        <w:rPr>
          <w:rFonts w:ascii="Times New Roman" w:hAnsi="Times New Roman" w:cs="Times New Roman"/>
          <w:sz w:val="20"/>
          <w:szCs w:val="20"/>
        </w:rPr>
        <w:t> 2019 Aug;36(8):1649-1656. doi: 10.1007/s10815-019-01519-5. Epub 2019 Jul 16.</w:t>
      </w:r>
    </w:p>
    <w:p w14:paraId="5EAB853A" w14:textId="32714B6E" w:rsidR="00761B78" w:rsidRPr="00F22647" w:rsidRDefault="00D210C2" w:rsidP="00F22647">
      <w:pPr>
        <w:pStyle w:val="Listeafsnit"/>
        <w:numPr>
          <w:ilvl w:val="0"/>
          <w:numId w:val="16"/>
        </w:numPr>
        <w:rPr>
          <w:rFonts w:ascii="Times New Roman" w:hAnsi="Times New Roman" w:cs="Times New Roman"/>
          <w:sz w:val="20"/>
          <w:szCs w:val="20"/>
        </w:rPr>
      </w:pPr>
      <w:hyperlink r:id="rId14" w:history="1">
        <w:r w:rsidR="00761B78" w:rsidRPr="00F22647">
          <w:rPr>
            <w:rFonts w:ascii="Times New Roman" w:hAnsi="Times New Roman" w:cs="Times New Roman"/>
            <w:sz w:val="20"/>
            <w:szCs w:val="20"/>
          </w:rPr>
          <w:t>Hamdan M</w:t>
        </w:r>
      </w:hyperlink>
      <w:r w:rsidR="00761B78" w:rsidRPr="00F22647">
        <w:rPr>
          <w:rFonts w:ascii="Times New Roman" w:hAnsi="Times New Roman" w:cs="Times New Roman"/>
          <w:sz w:val="20"/>
          <w:szCs w:val="20"/>
        </w:rPr>
        <w:t>, </w:t>
      </w:r>
      <w:hyperlink r:id="rId15" w:history="1">
        <w:r w:rsidR="00761B78" w:rsidRPr="00F22647">
          <w:rPr>
            <w:rFonts w:ascii="Times New Roman" w:hAnsi="Times New Roman" w:cs="Times New Roman"/>
            <w:sz w:val="20"/>
            <w:szCs w:val="20"/>
          </w:rPr>
          <w:t>Dunselman G</w:t>
        </w:r>
      </w:hyperlink>
      <w:r w:rsidR="00761B78" w:rsidRPr="00F22647">
        <w:rPr>
          <w:rFonts w:ascii="Times New Roman" w:hAnsi="Times New Roman" w:cs="Times New Roman"/>
          <w:sz w:val="20"/>
          <w:szCs w:val="20"/>
        </w:rPr>
        <w:t>, </w:t>
      </w:r>
      <w:hyperlink r:id="rId16" w:history="1">
        <w:r w:rsidR="00761B78" w:rsidRPr="00F22647">
          <w:rPr>
            <w:rFonts w:ascii="Times New Roman" w:hAnsi="Times New Roman" w:cs="Times New Roman"/>
            <w:sz w:val="20"/>
            <w:szCs w:val="20"/>
          </w:rPr>
          <w:t>Li TC</w:t>
        </w:r>
      </w:hyperlink>
      <w:r w:rsidR="00761B78" w:rsidRPr="00F22647">
        <w:rPr>
          <w:rFonts w:ascii="Times New Roman" w:hAnsi="Times New Roman" w:cs="Times New Roman"/>
          <w:sz w:val="20"/>
          <w:szCs w:val="20"/>
        </w:rPr>
        <w:t>, </w:t>
      </w:r>
      <w:hyperlink r:id="rId17" w:history="1">
        <w:r w:rsidR="00761B78" w:rsidRPr="00F22647">
          <w:rPr>
            <w:rFonts w:ascii="Times New Roman" w:hAnsi="Times New Roman" w:cs="Times New Roman"/>
            <w:sz w:val="20"/>
            <w:szCs w:val="20"/>
          </w:rPr>
          <w:t>Cheong Y</w:t>
        </w:r>
      </w:hyperlink>
      <w:r w:rsidR="00761B78" w:rsidRPr="00F22647">
        <w:rPr>
          <w:rFonts w:ascii="Times New Roman" w:hAnsi="Times New Roman" w:cs="Times New Roman"/>
          <w:sz w:val="20"/>
          <w:szCs w:val="20"/>
        </w:rPr>
        <w:t>.</w:t>
      </w:r>
    </w:p>
    <w:p w14:paraId="7A4C002F" w14:textId="77777777" w:rsidR="00761B78" w:rsidRPr="00F22647" w:rsidRDefault="00761B78" w:rsidP="00F22647">
      <w:pPr>
        <w:pStyle w:val="Listeafsnit"/>
        <w:ind w:left="873"/>
        <w:rPr>
          <w:rFonts w:ascii="Times New Roman" w:hAnsi="Times New Roman" w:cs="Times New Roman"/>
          <w:sz w:val="20"/>
          <w:szCs w:val="20"/>
          <w:lang w:val="en-US"/>
        </w:rPr>
      </w:pPr>
      <w:r w:rsidRPr="00F22647">
        <w:rPr>
          <w:rFonts w:ascii="Times New Roman" w:hAnsi="Times New Roman" w:cs="Times New Roman"/>
          <w:sz w:val="20"/>
          <w:szCs w:val="20"/>
          <w:lang w:val="en-US"/>
        </w:rPr>
        <w:t>The impact of endometrioma on IVF/ICSI outcomes: a systematic review and meta-analysis.</w:t>
      </w:r>
    </w:p>
    <w:p w14:paraId="52ABEA41" w14:textId="5EB86D35" w:rsidR="00062CCE" w:rsidRPr="00257AED" w:rsidRDefault="00D210C2" w:rsidP="00D97213">
      <w:pPr>
        <w:pStyle w:val="Listeafsnit"/>
        <w:ind w:left="873"/>
        <w:rPr>
          <w:rFonts w:ascii="Times New Roman" w:hAnsi="Times New Roman" w:cs="Times New Roman"/>
        </w:rPr>
      </w:pPr>
      <w:hyperlink r:id="rId18" w:tooltip="Human reproduction update." w:history="1">
        <w:r w:rsidR="00761B78" w:rsidRPr="00F22647">
          <w:rPr>
            <w:rFonts w:ascii="Times New Roman" w:hAnsi="Times New Roman" w:cs="Times New Roman"/>
            <w:sz w:val="20"/>
            <w:szCs w:val="20"/>
          </w:rPr>
          <w:t>Hum Reprod Update.</w:t>
        </w:r>
      </w:hyperlink>
      <w:r w:rsidR="00761B78" w:rsidRPr="00F22647">
        <w:rPr>
          <w:rFonts w:ascii="Times New Roman" w:hAnsi="Times New Roman" w:cs="Times New Roman"/>
          <w:sz w:val="20"/>
          <w:szCs w:val="20"/>
        </w:rPr>
        <w:t> 2015 Nov-Dec;21(6):809-25. doi: 10.1093/humupd/dmv035. Epub 2015 Jul 12.</w:t>
      </w:r>
    </w:p>
    <w:p w14:paraId="4F606679" w14:textId="6BEC92CA" w:rsidR="00D97213" w:rsidRPr="00257AED" w:rsidRDefault="00D97213" w:rsidP="00257AED">
      <w:pPr>
        <w:pStyle w:val="Listeafsnit"/>
        <w:numPr>
          <w:ilvl w:val="0"/>
          <w:numId w:val="16"/>
        </w:numPr>
        <w:rPr>
          <w:rFonts w:ascii="Times New Roman" w:hAnsi="Times New Roman" w:cs="Times New Roman"/>
          <w:sz w:val="20"/>
          <w:szCs w:val="20"/>
          <w:lang w:val="en-US"/>
        </w:rPr>
      </w:pPr>
      <w:r w:rsidRPr="00257AED">
        <w:rPr>
          <w:rFonts w:ascii="Times New Roman" w:hAnsi="Times New Roman" w:cs="Times New Roman"/>
          <w:sz w:val="20"/>
          <w:szCs w:val="20"/>
          <w:lang w:val="en-US"/>
        </w:rPr>
        <w:t xml:space="preserve">Horton J, </w:t>
      </w:r>
      <w:hyperlink r:id="rId19" w:history="1">
        <w:r w:rsidRPr="00257AED">
          <w:rPr>
            <w:rFonts w:ascii="Times New Roman" w:hAnsi="Times New Roman" w:cs="Times New Roman"/>
            <w:sz w:val="20"/>
            <w:szCs w:val="20"/>
            <w:lang w:val="en-US"/>
          </w:rPr>
          <w:t>Sterrenburg M</w:t>
        </w:r>
      </w:hyperlink>
      <w:r w:rsidRPr="00257AED">
        <w:rPr>
          <w:rFonts w:ascii="Times New Roman" w:hAnsi="Times New Roman" w:cs="Times New Roman"/>
          <w:sz w:val="20"/>
          <w:szCs w:val="20"/>
          <w:lang w:val="en-US"/>
        </w:rPr>
        <w:t xml:space="preserve">, </w:t>
      </w:r>
      <w:hyperlink r:id="rId20" w:history="1">
        <w:r w:rsidRPr="00257AED">
          <w:rPr>
            <w:rFonts w:ascii="Times New Roman" w:hAnsi="Times New Roman" w:cs="Times New Roman"/>
            <w:sz w:val="20"/>
            <w:szCs w:val="20"/>
            <w:lang w:val="en-US"/>
          </w:rPr>
          <w:t>Lane S</w:t>
        </w:r>
      </w:hyperlink>
      <w:r w:rsidRPr="00257AED">
        <w:rPr>
          <w:rFonts w:ascii="Times New Roman" w:hAnsi="Times New Roman" w:cs="Times New Roman"/>
          <w:sz w:val="20"/>
          <w:szCs w:val="20"/>
          <w:lang w:val="en-US"/>
        </w:rPr>
        <w:t xml:space="preserve">, </w:t>
      </w:r>
      <w:hyperlink r:id="rId21" w:history="1">
        <w:r w:rsidRPr="00257AED">
          <w:rPr>
            <w:rFonts w:ascii="Times New Roman" w:hAnsi="Times New Roman" w:cs="Times New Roman"/>
            <w:sz w:val="20"/>
            <w:szCs w:val="20"/>
            <w:lang w:val="en-US"/>
          </w:rPr>
          <w:t>Maheshwari A</w:t>
        </w:r>
      </w:hyperlink>
      <w:r w:rsidRPr="00257AED">
        <w:rPr>
          <w:rFonts w:ascii="Times New Roman" w:hAnsi="Times New Roman" w:cs="Times New Roman"/>
          <w:sz w:val="20"/>
          <w:szCs w:val="20"/>
          <w:lang w:val="en-US"/>
        </w:rPr>
        <w:t xml:space="preserve">, </w:t>
      </w:r>
      <w:hyperlink r:id="rId22" w:history="1">
        <w:r w:rsidRPr="00257AED">
          <w:rPr>
            <w:rFonts w:ascii="Times New Roman" w:hAnsi="Times New Roman" w:cs="Times New Roman"/>
            <w:sz w:val="20"/>
            <w:szCs w:val="20"/>
            <w:lang w:val="en-US"/>
          </w:rPr>
          <w:t>Li TC</w:t>
        </w:r>
      </w:hyperlink>
      <w:r w:rsidRPr="00257AED">
        <w:rPr>
          <w:rFonts w:ascii="Times New Roman" w:hAnsi="Times New Roman" w:cs="Times New Roman"/>
          <w:sz w:val="20"/>
          <w:szCs w:val="20"/>
          <w:lang w:val="en-US"/>
        </w:rPr>
        <w:t xml:space="preserve">, </w:t>
      </w:r>
      <w:hyperlink r:id="rId23" w:history="1">
        <w:r w:rsidRPr="00257AED">
          <w:rPr>
            <w:rFonts w:ascii="Times New Roman" w:hAnsi="Times New Roman" w:cs="Times New Roman"/>
            <w:sz w:val="20"/>
            <w:szCs w:val="20"/>
            <w:lang w:val="en-US"/>
          </w:rPr>
          <w:t>Cheong Y</w:t>
        </w:r>
      </w:hyperlink>
      <w:r w:rsidRPr="00257AED">
        <w:rPr>
          <w:rFonts w:ascii="Times New Roman" w:hAnsi="Times New Roman" w:cs="Times New Roman"/>
          <w:sz w:val="20"/>
          <w:szCs w:val="20"/>
          <w:lang w:val="en-US"/>
        </w:rPr>
        <w:t>.</w:t>
      </w:r>
    </w:p>
    <w:p w14:paraId="16722808" w14:textId="5335BB54" w:rsidR="00062CCE" w:rsidRPr="00257AED" w:rsidRDefault="00062CCE" w:rsidP="00B84446">
      <w:pPr>
        <w:pStyle w:val="Listeafsnit"/>
        <w:ind w:left="873"/>
        <w:rPr>
          <w:rFonts w:ascii="Times New Roman" w:hAnsi="Times New Roman" w:cs="Times New Roman"/>
          <w:sz w:val="20"/>
          <w:szCs w:val="20"/>
          <w:lang w:val="en-US"/>
        </w:rPr>
      </w:pPr>
      <w:r w:rsidRPr="00257AED">
        <w:rPr>
          <w:rFonts w:ascii="Times New Roman" w:hAnsi="Times New Roman" w:cs="Times New Roman"/>
          <w:sz w:val="20"/>
          <w:szCs w:val="20"/>
          <w:lang w:val="en-US"/>
        </w:rPr>
        <w:t xml:space="preserve">Reproductive, obstetric, and perinatal outcomes of women with adenomyosis and endometriosis: a systematic review and meta-analysis. </w:t>
      </w:r>
    </w:p>
    <w:p w14:paraId="74A211F0" w14:textId="3336582D" w:rsidR="00062CCE" w:rsidRPr="00B84446" w:rsidRDefault="00D210C2" w:rsidP="00B84446">
      <w:pPr>
        <w:pStyle w:val="Listeafsnit"/>
        <w:ind w:left="873"/>
        <w:rPr>
          <w:rFonts w:ascii="Times New Roman" w:hAnsi="Times New Roman" w:cs="Times New Roman"/>
          <w:sz w:val="20"/>
          <w:szCs w:val="20"/>
        </w:rPr>
      </w:pPr>
      <w:hyperlink r:id="rId24" w:tooltip="Human reproduction update." w:history="1">
        <w:r w:rsidR="00062CCE" w:rsidRPr="00257AED">
          <w:rPr>
            <w:rFonts w:ascii="Times New Roman" w:hAnsi="Times New Roman" w:cs="Times New Roman"/>
            <w:sz w:val="20"/>
            <w:szCs w:val="20"/>
          </w:rPr>
          <w:t>Hum Reprod Update.</w:t>
        </w:r>
      </w:hyperlink>
      <w:r w:rsidR="00062CCE" w:rsidRPr="00257AED">
        <w:rPr>
          <w:rFonts w:ascii="Times New Roman" w:hAnsi="Times New Roman" w:cs="Times New Roman"/>
          <w:sz w:val="20"/>
          <w:szCs w:val="20"/>
        </w:rPr>
        <w:t xml:space="preserve"> 2019 Sep 11;25(5):592-632. doi: 10.1093/humupd/dmz012.</w:t>
      </w:r>
    </w:p>
    <w:p w14:paraId="612B5230" w14:textId="7180C8BE" w:rsidR="00DB5707" w:rsidRPr="00D25F00" w:rsidRDefault="00763C4D" w:rsidP="00D25F00">
      <w:pPr>
        <w:pStyle w:val="Listeafsnit"/>
        <w:numPr>
          <w:ilvl w:val="0"/>
          <w:numId w:val="16"/>
        </w:numPr>
        <w:rPr>
          <w:rFonts w:ascii="Times New Roman" w:hAnsi="Times New Roman" w:cs="Times New Roman"/>
          <w:sz w:val="20"/>
          <w:szCs w:val="20"/>
          <w:lang w:val="en-US"/>
        </w:rPr>
      </w:pPr>
      <w:r w:rsidRPr="00D25F00">
        <w:rPr>
          <w:rFonts w:ascii="Times New Roman" w:hAnsi="Times New Roman" w:cs="Times New Roman"/>
          <w:sz w:val="20"/>
          <w:szCs w:val="20"/>
          <w:lang w:val="en-US"/>
        </w:rPr>
        <w:t>Opøien HK et al; “Do endometriomas induce an inflammatory reaction in nearby follicles?”; Human Reproduction, Vol 28, no 7, 2013</w:t>
      </w:r>
    </w:p>
    <w:p w14:paraId="68B8ACC0" w14:textId="31839953" w:rsidR="00F24D76" w:rsidRPr="00F22647" w:rsidRDefault="00F24D76" w:rsidP="00D25F00">
      <w:pPr>
        <w:pStyle w:val="Listeafsnit"/>
        <w:numPr>
          <w:ilvl w:val="0"/>
          <w:numId w:val="16"/>
        </w:numPr>
        <w:rPr>
          <w:rFonts w:ascii="Times New Roman" w:hAnsi="Times New Roman" w:cs="Times New Roman"/>
          <w:noProof/>
          <w:sz w:val="20"/>
          <w:szCs w:val="20"/>
        </w:rPr>
      </w:pPr>
      <w:r w:rsidRPr="00686F7C">
        <w:rPr>
          <w:rFonts w:ascii="Times New Roman" w:hAnsi="Times New Roman" w:cs="Times New Roman"/>
          <w:noProof/>
          <w:sz w:val="20"/>
          <w:szCs w:val="20"/>
          <w:lang w:val="en-US"/>
        </w:rPr>
        <w:t xml:space="preserve">Ozkan, S., W. Murk, and A. Arici, </w:t>
      </w:r>
      <w:r w:rsidRPr="00686F7C">
        <w:rPr>
          <w:rFonts w:ascii="Times New Roman" w:hAnsi="Times New Roman" w:cs="Times New Roman"/>
          <w:i/>
          <w:noProof/>
          <w:sz w:val="20"/>
          <w:szCs w:val="20"/>
          <w:lang w:val="en-US"/>
        </w:rPr>
        <w:t>Endometriosis and infertility: epidemiology and evidence-based treatments.</w:t>
      </w:r>
      <w:r w:rsidRPr="00686F7C">
        <w:rPr>
          <w:rFonts w:ascii="Times New Roman" w:hAnsi="Times New Roman" w:cs="Times New Roman"/>
          <w:noProof/>
          <w:sz w:val="20"/>
          <w:szCs w:val="20"/>
          <w:lang w:val="en-US"/>
        </w:rPr>
        <w:t xml:space="preserve"> </w:t>
      </w:r>
      <w:r w:rsidRPr="00F22647">
        <w:rPr>
          <w:rFonts w:ascii="Times New Roman" w:hAnsi="Times New Roman" w:cs="Times New Roman"/>
          <w:noProof/>
          <w:sz w:val="20"/>
          <w:szCs w:val="20"/>
        </w:rPr>
        <w:t xml:space="preserve">Ann N Y Acad Sci, 2008. </w:t>
      </w:r>
      <w:r w:rsidRPr="00F22647">
        <w:rPr>
          <w:rFonts w:ascii="Times New Roman" w:hAnsi="Times New Roman" w:cs="Times New Roman"/>
          <w:b/>
          <w:noProof/>
          <w:sz w:val="20"/>
          <w:szCs w:val="20"/>
        </w:rPr>
        <w:t>1127</w:t>
      </w:r>
      <w:r w:rsidRPr="00F22647">
        <w:rPr>
          <w:rFonts w:ascii="Times New Roman" w:hAnsi="Times New Roman" w:cs="Times New Roman"/>
          <w:noProof/>
          <w:sz w:val="20"/>
          <w:szCs w:val="20"/>
        </w:rPr>
        <w:t>: p. 92-100.</w:t>
      </w:r>
    </w:p>
    <w:p w14:paraId="3BF02035" w14:textId="14DFE759" w:rsidR="003F34FC" w:rsidRPr="00686F7C" w:rsidRDefault="003F34FC" w:rsidP="00F22647">
      <w:pPr>
        <w:pStyle w:val="Listeafsnit"/>
        <w:numPr>
          <w:ilvl w:val="0"/>
          <w:numId w:val="16"/>
        </w:numPr>
        <w:rPr>
          <w:rFonts w:ascii="Times New Roman" w:hAnsi="Times New Roman" w:cs="Times New Roman"/>
          <w:sz w:val="20"/>
          <w:szCs w:val="20"/>
          <w:lang w:val="en-US"/>
        </w:rPr>
      </w:pPr>
      <w:r w:rsidRPr="00686F7C">
        <w:rPr>
          <w:rFonts w:ascii="Times New Roman" w:hAnsi="Times New Roman" w:cs="Times New Roman"/>
          <w:sz w:val="20"/>
          <w:szCs w:val="20"/>
          <w:lang w:val="en-US"/>
        </w:rPr>
        <w:t xml:space="preserve">Prefumo </w:t>
      </w:r>
      <w:r w:rsidR="0095474A" w:rsidRPr="00686F7C">
        <w:rPr>
          <w:rFonts w:ascii="Times New Roman" w:hAnsi="Times New Roman" w:cs="Times New Roman"/>
          <w:sz w:val="20"/>
          <w:szCs w:val="20"/>
          <w:lang w:val="en-US"/>
        </w:rPr>
        <w:t>F &amp; Rossi AC.</w:t>
      </w:r>
      <w:r w:rsidRPr="00686F7C">
        <w:rPr>
          <w:rFonts w:ascii="Times New Roman" w:hAnsi="Times New Roman" w:cs="Times New Roman"/>
          <w:sz w:val="20"/>
          <w:szCs w:val="20"/>
          <w:lang w:val="en-US"/>
        </w:rPr>
        <w:t>. Endometriosis, endometrioma, and ART results. Current understanding and recommended practices. Best practice &amp; research Clinical Obstetrics &amp; Gynaecology; 2018, vol 51.</w:t>
      </w:r>
    </w:p>
    <w:p w14:paraId="7217E1E3" w14:textId="748D68B3" w:rsidR="0067446F" w:rsidRPr="00B818BC" w:rsidRDefault="0067446F" w:rsidP="0067446F">
      <w:pPr>
        <w:ind w:left="153" w:right="6849"/>
        <w:rPr>
          <w:b/>
          <w:sz w:val="24"/>
          <w:szCs w:val="24"/>
        </w:rPr>
      </w:pPr>
      <w:r w:rsidRPr="00B818BC">
        <w:rPr>
          <w:b/>
          <w:sz w:val="24"/>
          <w:szCs w:val="24"/>
          <w:highlight w:val="lightGray"/>
        </w:rPr>
        <w:t xml:space="preserve"> </w:t>
      </w:r>
    </w:p>
    <w:p w14:paraId="6CEBD7D3" w14:textId="2DE01F75" w:rsidR="0067446F" w:rsidRPr="00B818BC" w:rsidRDefault="0067446F" w:rsidP="0067446F">
      <w:pPr>
        <w:tabs>
          <w:tab w:val="left" w:pos="9820"/>
        </w:tabs>
        <w:spacing w:before="29"/>
        <w:ind w:left="124"/>
        <w:rPr>
          <w:sz w:val="24"/>
          <w:szCs w:val="24"/>
        </w:rPr>
      </w:pPr>
      <w:r w:rsidRPr="00B818BC">
        <w:rPr>
          <w:b/>
          <w:sz w:val="24"/>
          <w:szCs w:val="24"/>
          <w:highlight w:val="lightGray"/>
        </w:rPr>
        <w:t xml:space="preserve">Definitioner og forkortelser </w:t>
      </w:r>
      <w:r w:rsidRPr="00B818BC">
        <w:rPr>
          <w:b/>
          <w:sz w:val="24"/>
          <w:szCs w:val="24"/>
          <w:highlight w:val="lightGray"/>
        </w:rPr>
        <w:tab/>
      </w:r>
    </w:p>
    <w:p w14:paraId="03F63BBB" w14:textId="4DCB3846" w:rsidR="00664507" w:rsidRPr="00B818BC" w:rsidRDefault="00664507" w:rsidP="00664507">
      <w:pPr>
        <w:ind w:left="153" w:right="6849"/>
        <w:rPr>
          <w:b/>
          <w:sz w:val="24"/>
          <w:szCs w:val="24"/>
        </w:rPr>
      </w:pPr>
    </w:p>
    <w:p w14:paraId="13321B04" w14:textId="1857C32F" w:rsidR="00EE46B6" w:rsidRPr="0067446F" w:rsidRDefault="00EE46B6" w:rsidP="00664507">
      <w:pPr>
        <w:pStyle w:val="NormalWeb"/>
        <w:spacing w:before="0" w:beforeAutospacing="0" w:after="0" w:afterAutospacing="0"/>
        <w:rPr>
          <w:b/>
          <w:sz w:val="22"/>
          <w:szCs w:val="22"/>
          <w:lang w:val="en-US" w:eastAsia="en-US"/>
        </w:rPr>
      </w:pPr>
      <w:r w:rsidRPr="00B818BC">
        <w:rPr>
          <w:b/>
          <w:sz w:val="22"/>
          <w:szCs w:val="22"/>
          <w:lang w:val="en-US" w:eastAsia="en-US"/>
        </w:rPr>
        <w:t xml:space="preserve">   </w:t>
      </w:r>
      <w:r w:rsidRPr="0067446F">
        <w:rPr>
          <w:b/>
          <w:sz w:val="22"/>
          <w:szCs w:val="22"/>
          <w:lang w:val="en-US" w:eastAsia="en-US"/>
        </w:rPr>
        <w:t xml:space="preserve">ART: </w:t>
      </w:r>
      <w:r w:rsidR="0077164A" w:rsidRPr="0067446F">
        <w:rPr>
          <w:sz w:val="22"/>
          <w:szCs w:val="22"/>
          <w:lang w:val="en-US" w:eastAsia="en-US"/>
        </w:rPr>
        <w:t>A</w:t>
      </w:r>
      <w:r w:rsidRPr="0067446F">
        <w:rPr>
          <w:sz w:val="22"/>
          <w:szCs w:val="22"/>
          <w:lang w:val="en-US" w:eastAsia="en-US"/>
        </w:rPr>
        <w:t>rtificial reproductive techniques</w:t>
      </w:r>
    </w:p>
    <w:p w14:paraId="5982CD6E" w14:textId="77777777" w:rsidR="00EE46B6" w:rsidRPr="0067446F" w:rsidRDefault="00EE46B6" w:rsidP="00EE46B6">
      <w:pPr>
        <w:pStyle w:val="NormalWeb"/>
        <w:spacing w:before="0" w:beforeAutospacing="0" w:after="0" w:afterAutospacing="0"/>
        <w:rPr>
          <w:b/>
          <w:sz w:val="22"/>
          <w:szCs w:val="22"/>
          <w:lang w:val="en-US" w:eastAsia="en-US"/>
        </w:rPr>
      </w:pPr>
      <w:r w:rsidRPr="0067446F">
        <w:rPr>
          <w:b/>
          <w:sz w:val="22"/>
          <w:szCs w:val="22"/>
          <w:lang w:val="en-US" w:eastAsia="en-US"/>
        </w:rPr>
        <w:t xml:space="preserve">   </w:t>
      </w:r>
    </w:p>
    <w:p w14:paraId="1D768C6E" w14:textId="79E7AF66" w:rsidR="00EE46B6" w:rsidRPr="0067446F" w:rsidRDefault="00EE46B6" w:rsidP="00EE46B6">
      <w:pPr>
        <w:pStyle w:val="NormalWeb"/>
        <w:spacing w:before="0" w:beforeAutospacing="0" w:after="0" w:afterAutospacing="0"/>
        <w:rPr>
          <w:b/>
          <w:sz w:val="22"/>
          <w:szCs w:val="22"/>
          <w:lang w:val="en-US" w:eastAsia="en-US"/>
        </w:rPr>
      </w:pPr>
      <w:r w:rsidRPr="0067446F">
        <w:rPr>
          <w:b/>
          <w:sz w:val="22"/>
          <w:szCs w:val="22"/>
          <w:lang w:val="en-US" w:eastAsia="en-US"/>
        </w:rPr>
        <w:t xml:space="preserve">   CI: </w:t>
      </w:r>
      <w:r w:rsidR="0077164A" w:rsidRPr="0067446F">
        <w:rPr>
          <w:sz w:val="22"/>
          <w:szCs w:val="22"/>
          <w:lang w:val="en-US" w:eastAsia="en-US"/>
        </w:rPr>
        <w:t>K</w:t>
      </w:r>
      <w:r w:rsidRPr="0067446F">
        <w:rPr>
          <w:sz w:val="22"/>
          <w:szCs w:val="22"/>
          <w:lang w:val="en-US" w:eastAsia="en-US"/>
        </w:rPr>
        <w:t>onfidens interval</w:t>
      </w:r>
    </w:p>
    <w:p w14:paraId="69268055" w14:textId="77777777" w:rsidR="00EE46B6" w:rsidRPr="0067446F" w:rsidRDefault="00EE46B6" w:rsidP="008B2002">
      <w:pPr>
        <w:spacing w:line="260" w:lineRule="exact"/>
        <w:ind w:left="153"/>
        <w:rPr>
          <w:b/>
          <w:sz w:val="22"/>
          <w:szCs w:val="22"/>
        </w:rPr>
      </w:pPr>
    </w:p>
    <w:p w14:paraId="2BF6E602" w14:textId="759B452D" w:rsidR="00EE46B6" w:rsidRPr="00B818BC" w:rsidRDefault="00EE46B6" w:rsidP="008B2002">
      <w:pPr>
        <w:spacing w:line="260" w:lineRule="exact"/>
        <w:ind w:left="153"/>
        <w:rPr>
          <w:b/>
          <w:sz w:val="22"/>
          <w:szCs w:val="22"/>
        </w:rPr>
      </w:pPr>
      <w:r w:rsidRPr="00B818BC">
        <w:rPr>
          <w:b/>
          <w:sz w:val="22"/>
          <w:szCs w:val="22"/>
        </w:rPr>
        <w:t>CPR:</w:t>
      </w:r>
      <w:r w:rsidRPr="00B818BC">
        <w:rPr>
          <w:sz w:val="22"/>
          <w:szCs w:val="22"/>
        </w:rPr>
        <w:t xml:space="preserve"> </w:t>
      </w:r>
      <w:r w:rsidR="0077164A" w:rsidRPr="00B818BC">
        <w:rPr>
          <w:sz w:val="22"/>
          <w:szCs w:val="22"/>
        </w:rPr>
        <w:t>C</w:t>
      </w:r>
      <w:r w:rsidRPr="00B818BC">
        <w:rPr>
          <w:sz w:val="22"/>
          <w:szCs w:val="22"/>
        </w:rPr>
        <w:t>linical pr</w:t>
      </w:r>
      <w:r w:rsidR="0021280D" w:rsidRPr="00B818BC">
        <w:rPr>
          <w:sz w:val="22"/>
          <w:szCs w:val="22"/>
        </w:rPr>
        <w:t>eg</w:t>
      </w:r>
      <w:r w:rsidRPr="00B818BC">
        <w:rPr>
          <w:sz w:val="22"/>
          <w:szCs w:val="22"/>
        </w:rPr>
        <w:t>nancy rate</w:t>
      </w:r>
      <w:r w:rsidRPr="00B818BC">
        <w:rPr>
          <w:b/>
          <w:sz w:val="22"/>
          <w:szCs w:val="22"/>
        </w:rPr>
        <w:t xml:space="preserve"> </w:t>
      </w:r>
    </w:p>
    <w:p w14:paraId="2C0D8993" w14:textId="77777777" w:rsidR="00EE46B6" w:rsidRPr="00B818BC" w:rsidRDefault="00EE46B6" w:rsidP="008B2002">
      <w:pPr>
        <w:spacing w:line="260" w:lineRule="exact"/>
        <w:ind w:left="153"/>
        <w:rPr>
          <w:b/>
          <w:sz w:val="22"/>
          <w:szCs w:val="22"/>
        </w:rPr>
      </w:pPr>
    </w:p>
    <w:p w14:paraId="2604E21F" w14:textId="70B83972" w:rsidR="0077164A" w:rsidRPr="00D64934" w:rsidRDefault="0021280D" w:rsidP="008B2002">
      <w:pPr>
        <w:spacing w:line="260" w:lineRule="exact"/>
        <w:ind w:left="153"/>
        <w:rPr>
          <w:sz w:val="22"/>
          <w:szCs w:val="22"/>
          <w:lang w:val="da-DK"/>
        </w:rPr>
      </w:pPr>
      <w:r w:rsidRPr="00D64934">
        <w:rPr>
          <w:b/>
          <w:sz w:val="22"/>
          <w:szCs w:val="22"/>
          <w:lang w:val="da-DK"/>
        </w:rPr>
        <w:t>Klinisk diagnosticeret e</w:t>
      </w:r>
      <w:r w:rsidR="008B2002" w:rsidRPr="00D64934">
        <w:rPr>
          <w:b/>
          <w:sz w:val="22"/>
          <w:szCs w:val="22"/>
          <w:lang w:val="da-DK"/>
        </w:rPr>
        <w:t>ndometriose</w:t>
      </w:r>
      <w:r w:rsidR="0077164A" w:rsidRPr="00D64934">
        <w:rPr>
          <w:sz w:val="22"/>
          <w:szCs w:val="22"/>
          <w:lang w:val="da-DK"/>
        </w:rPr>
        <w:t>: Histologisk, ultrasonisk eller MR verificeret endometriose.</w:t>
      </w:r>
    </w:p>
    <w:p w14:paraId="230B32C9" w14:textId="702CB1D9" w:rsidR="008B2002" w:rsidRPr="00D64934" w:rsidRDefault="008B2002" w:rsidP="008B2002">
      <w:pPr>
        <w:spacing w:line="260" w:lineRule="exact"/>
        <w:ind w:left="153"/>
        <w:rPr>
          <w:sz w:val="22"/>
          <w:szCs w:val="22"/>
          <w:lang w:val="da-DK"/>
        </w:rPr>
      </w:pPr>
      <w:r w:rsidRPr="00D64934">
        <w:rPr>
          <w:sz w:val="22"/>
          <w:szCs w:val="22"/>
          <w:lang w:val="da-DK"/>
        </w:rPr>
        <w:t xml:space="preserve">Ofte er der ingen viden om udbredelse/grad, ej heller </w:t>
      </w:r>
      <w:r w:rsidR="00F22647" w:rsidRPr="00D64934">
        <w:rPr>
          <w:sz w:val="22"/>
          <w:szCs w:val="22"/>
          <w:lang w:val="da-DK"/>
        </w:rPr>
        <w:t xml:space="preserve">beskrevet </w:t>
      </w:r>
      <w:r w:rsidRPr="00D64934">
        <w:rPr>
          <w:sz w:val="22"/>
          <w:szCs w:val="22"/>
          <w:lang w:val="da-DK"/>
        </w:rPr>
        <w:t>om kvin</w:t>
      </w:r>
      <w:r w:rsidR="0006087C" w:rsidRPr="00D64934">
        <w:rPr>
          <w:sz w:val="22"/>
          <w:szCs w:val="22"/>
          <w:lang w:val="da-DK"/>
        </w:rPr>
        <w:t xml:space="preserve">den </w:t>
      </w:r>
      <w:r w:rsidR="00F54DFD" w:rsidRPr="00D64934">
        <w:rPr>
          <w:sz w:val="22"/>
          <w:szCs w:val="22"/>
          <w:lang w:val="da-DK"/>
        </w:rPr>
        <w:t xml:space="preserve">også </w:t>
      </w:r>
      <w:r w:rsidR="0006087C" w:rsidRPr="00D64934">
        <w:rPr>
          <w:sz w:val="22"/>
          <w:szCs w:val="22"/>
          <w:lang w:val="da-DK"/>
        </w:rPr>
        <w:t>h</w:t>
      </w:r>
      <w:r w:rsidRPr="00D64934">
        <w:rPr>
          <w:sz w:val="22"/>
          <w:szCs w:val="22"/>
          <w:lang w:val="da-DK"/>
        </w:rPr>
        <w:t>a</w:t>
      </w:r>
      <w:r w:rsidR="0006087C" w:rsidRPr="00D64934">
        <w:rPr>
          <w:sz w:val="22"/>
          <w:szCs w:val="22"/>
          <w:lang w:val="da-DK"/>
        </w:rPr>
        <w:t>r</w:t>
      </w:r>
      <w:r w:rsidRPr="00D64934">
        <w:rPr>
          <w:sz w:val="22"/>
          <w:szCs w:val="22"/>
          <w:lang w:val="da-DK"/>
        </w:rPr>
        <w:t xml:space="preserve"> adenomyose.</w:t>
      </w:r>
    </w:p>
    <w:p w14:paraId="62FFDB7B" w14:textId="4FBB1659" w:rsidR="00EE46B6" w:rsidRPr="0067446F" w:rsidRDefault="00EE46B6" w:rsidP="00EE46B6">
      <w:pPr>
        <w:spacing w:before="7" w:line="540" w:lineRule="atLeast"/>
        <w:ind w:left="153" w:right="227"/>
        <w:rPr>
          <w:sz w:val="22"/>
          <w:szCs w:val="22"/>
        </w:rPr>
      </w:pPr>
      <w:r w:rsidRPr="0067446F">
        <w:rPr>
          <w:b/>
          <w:sz w:val="22"/>
          <w:szCs w:val="22"/>
        </w:rPr>
        <w:t xml:space="preserve">FET: </w:t>
      </w:r>
      <w:r w:rsidRPr="0067446F">
        <w:rPr>
          <w:sz w:val="22"/>
          <w:szCs w:val="22"/>
        </w:rPr>
        <w:t>Frozen Embryo Transfer</w:t>
      </w:r>
    </w:p>
    <w:p w14:paraId="4F295577" w14:textId="77777777" w:rsidR="00EE46B6" w:rsidRPr="0067446F" w:rsidRDefault="00EE46B6" w:rsidP="00EE46B6">
      <w:pPr>
        <w:pStyle w:val="NormalWeb"/>
        <w:spacing w:before="0" w:beforeAutospacing="0" w:after="0" w:afterAutospacing="0"/>
        <w:rPr>
          <w:sz w:val="22"/>
          <w:szCs w:val="22"/>
          <w:lang w:val="en-US" w:eastAsia="en-US"/>
        </w:rPr>
      </w:pPr>
    </w:p>
    <w:p w14:paraId="7908C534" w14:textId="7DAFD733" w:rsidR="00EE46B6" w:rsidRPr="0067446F" w:rsidRDefault="00EE46B6" w:rsidP="00EE46B6">
      <w:pPr>
        <w:pStyle w:val="NormalWeb"/>
        <w:spacing w:before="0" w:beforeAutospacing="0" w:after="0" w:afterAutospacing="0"/>
        <w:rPr>
          <w:b/>
          <w:sz w:val="22"/>
          <w:szCs w:val="22"/>
          <w:lang w:val="en-US" w:eastAsia="en-US"/>
        </w:rPr>
      </w:pPr>
      <w:r w:rsidRPr="0067446F">
        <w:rPr>
          <w:sz w:val="22"/>
          <w:szCs w:val="22"/>
          <w:lang w:val="en-US" w:eastAsia="en-US"/>
        </w:rPr>
        <w:t xml:space="preserve">   </w:t>
      </w:r>
      <w:r w:rsidRPr="0067446F">
        <w:rPr>
          <w:b/>
          <w:sz w:val="22"/>
          <w:szCs w:val="22"/>
          <w:lang w:val="en-US" w:eastAsia="en-US"/>
        </w:rPr>
        <w:t xml:space="preserve">GA: </w:t>
      </w:r>
      <w:r w:rsidR="0077164A" w:rsidRPr="0067446F">
        <w:rPr>
          <w:sz w:val="22"/>
          <w:szCs w:val="22"/>
          <w:lang w:val="en-US" w:eastAsia="en-US"/>
        </w:rPr>
        <w:t>G</w:t>
      </w:r>
      <w:r w:rsidRPr="0067446F">
        <w:rPr>
          <w:sz w:val="22"/>
          <w:szCs w:val="22"/>
          <w:lang w:val="en-US" w:eastAsia="en-US"/>
        </w:rPr>
        <w:t>estations alder</w:t>
      </w:r>
    </w:p>
    <w:p w14:paraId="6C0D6A2C" w14:textId="6E704DA7" w:rsidR="00EE46B6" w:rsidRPr="0067446F" w:rsidRDefault="00EE46B6" w:rsidP="00EE46B6">
      <w:pPr>
        <w:spacing w:before="7" w:line="540" w:lineRule="atLeast"/>
        <w:ind w:left="153" w:right="227"/>
        <w:rPr>
          <w:sz w:val="22"/>
          <w:szCs w:val="22"/>
        </w:rPr>
      </w:pPr>
      <w:r w:rsidRPr="0067446F">
        <w:rPr>
          <w:b/>
          <w:sz w:val="22"/>
          <w:szCs w:val="22"/>
        </w:rPr>
        <w:t>GnRH-a:</w:t>
      </w:r>
      <w:r w:rsidRPr="0067446F">
        <w:rPr>
          <w:sz w:val="22"/>
          <w:szCs w:val="22"/>
        </w:rPr>
        <w:t xml:space="preserve"> Gonadotropin-releasing hormone agonist</w:t>
      </w:r>
    </w:p>
    <w:p w14:paraId="2E6CDAA2" w14:textId="77777777" w:rsidR="004B4274" w:rsidRPr="00D64934" w:rsidRDefault="00EE46B6" w:rsidP="004B4274">
      <w:pPr>
        <w:spacing w:before="7" w:line="540" w:lineRule="atLeast"/>
        <w:ind w:left="153" w:right="567"/>
        <w:rPr>
          <w:sz w:val="22"/>
          <w:szCs w:val="22"/>
          <w:lang w:val="da-DK"/>
        </w:rPr>
      </w:pPr>
      <w:r w:rsidRPr="00D64934">
        <w:rPr>
          <w:b/>
          <w:sz w:val="22"/>
          <w:szCs w:val="22"/>
          <w:lang w:val="da-DK"/>
        </w:rPr>
        <w:t>hMG:</w:t>
      </w:r>
      <w:r w:rsidRPr="00D64934">
        <w:rPr>
          <w:sz w:val="22"/>
          <w:szCs w:val="22"/>
          <w:lang w:val="da-DK"/>
        </w:rPr>
        <w:t xml:space="preserve"> Humant Menopause Gonadotropin </w:t>
      </w:r>
    </w:p>
    <w:p w14:paraId="66CD2EA1" w14:textId="6EE3A639" w:rsidR="008B2002" w:rsidRPr="00D64934" w:rsidRDefault="0006087C" w:rsidP="004B4274">
      <w:pPr>
        <w:spacing w:before="7" w:line="540" w:lineRule="atLeast"/>
        <w:ind w:left="153" w:right="567"/>
        <w:rPr>
          <w:b/>
          <w:sz w:val="22"/>
          <w:szCs w:val="22"/>
          <w:lang w:val="da-DK"/>
        </w:rPr>
      </w:pPr>
      <w:r w:rsidRPr="00D64934">
        <w:rPr>
          <w:b/>
          <w:sz w:val="22"/>
          <w:szCs w:val="22"/>
          <w:lang w:val="da-DK"/>
        </w:rPr>
        <w:lastRenderedPageBreak/>
        <w:t>Kort behandling/protokol</w:t>
      </w:r>
      <w:r w:rsidRPr="00D64934">
        <w:rPr>
          <w:sz w:val="22"/>
          <w:szCs w:val="22"/>
          <w:lang w:val="da-DK"/>
        </w:rPr>
        <w:t xml:space="preserve">: </w:t>
      </w:r>
      <w:r w:rsidR="004B433A" w:rsidRPr="00D64934">
        <w:rPr>
          <w:sz w:val="22"/>
          <w:szCs w:val="22"/>
          <w:lang w:val="da-DK"/>
        </w:rPr>
        <w:t>A</w:t>
      </w:r>
      <w:r w:rsidRPr="00D64934">
        <w:rPr>
          <w:sz w:val="22"/>
          <w:szCs w:val="22"/>
          <w:lang w:val="da-DK"/>
        </w:rPr>
        <w:t>ntagonist behandling</w:t>
      </w:r>
    </w:p>
    <w:p w14:paraId="0F0ACCB0" w14:textId="6DA2A578" w:rsidR="00E62219" w:rsidRPr="00D64934" w:rsidRDefault="0006087C" w:rsidP="00EE46B6">
      <w:pPr>
        <w:spacing w:before="7" w:line="540" w:lineRule="atLeast"/>
        <w:ind w:left="153" w:right="3005"/>
        <w:rPr>
          <w:sz w:val="22"/>
          <w:szCs w:val="22"/>
          <w:lang w:val="da-DK"/>
        </w:rPr>
      </w:pPr>
      <w:r w:rsidRPr="00D64934">
        <w:rPr>
          <w:b/>
          <w:sz w:val="22"/>
          <w:szCs w:val="22"/>
          <w:lang w:val="da-DK"/>
        </w:rPr>
        <w:t>Lang (standard) behandling</w:t>
      </w:r>
      <w:r w:rsidR="00BA1196" w:rsidRPr="00D64934">
        <w:rPr>
          <w:b/>
          <w:sz w:val="22"/>
          <w:szCs w:val="22"/>
          <w:lang w:val="da-DK"/>
        </w:rPr>
        <w:t>/protokol</w:t>
      </w:r>
      <w:r w:rsidRPr="00D64934">
        <w:rPr>
          <w:sz w:val="22"/>
          <w:szCs w:val="22"/>
          <w:lang w:val="da-DK"/>
        </w:rPr>
        <w:t>: GnR</w:t>
      </w:r>
      <w:r w:rsidR="0077164A" w:rsidRPr="00D64934">
        <w:rPr>
          <w:sz w:val="22"/>
          <w:szCs w:val="22"/>
          <w:lang w:val="da-DK"/>
        </w:rPr>
        <w:t>H</w:t>
      </w:r>
      <w:r w:rsidRPr="00D64934">
        <w:rPr>
          <w:sz w:val="22"/>
          <w:szCs w:val="22"/>
          <w:lang w:val="da-DK"/>
        </w:rPr>
        <w:t>-agonist-behandling</w:t>
      </w:r>
    </w:p>
    <w:p w14:paraId="2C5B2E37" w14:textId="13B2DBA4" w:rsidR="00E62219" w:rsidRPr="0067446F" w:rsidRDefault="00E62219" w:rsidP="00E62219">
      <w:pPr>
        <w:spacing w:before="7" w:line="540" w:lineRule="atLeast"/>
        <w:ind w:left="153" w:right="6849"/>
        <w:rPr>
          <w:sz w:val="22"/>
          <w:szCs w:val="22"/>
        </w:rPr>
      </w:pPr>
      <w:r w:rsidRPr="0067446F">
        <w:rPr>
          <w:b/>
          <w:sz w:val="22"/>
          <w:szCs w:val="22"/>
        </w:rPr>
        <w:t>LBR:</w:t>
      </w:r>
      <w:r w:rsidRPr="0067446F">
        <w:rPr>
          <w:sz w:val="22"/>
          <w:szCs w:val="22"/>
        </w:rPr>
        <w:t xml:space="preserve"> </w:t>
      </w:r>
      <w:r w:rsidR="0077164A" w:rsidRPr="0067446F">
        <w:rPr>
          <w:sz w:val="22"/>
          <w:szCs w:val="22"/>
        </w:rPr>
        <w:t>L</w:t>
      </w:r>
      <w:r w:rsidRPr="0067446F">
        <w:rPr>
          <w:sz w:val="22"/>
          <w:szCs w:val="22"/>
        </w:rPr>
        <w:t>ive birth rate</w:t>
      </w:r>
    </w:p>
    <w:p w14:paraId="6D520AEE" w14:textId="4FA0DD8C" w:rsidR="00264F29" w:rsidRPr="0067446F" w:rsidRDefault="00264F29" w:rsidP="00E62219">
      <w:pPr>
        <w:spacing w:before="7" w:line="540" w:lineRule="atLeast"/>
        <w:ind w:left="153" w:right="6849"/>
        <w:rPr>
          <w:sz w:val="22"/>
          <w:szCs w:val="22"/>
        </w:rPr>
      </w:pPr>
      <w:r w:rsidRPr="0067446F">
        <w:rPr>
          <w:b/>
          <w:sz w:val="22"/>
          <w:szCs w:val="22"/>
        </w:rPr>
        <w:t>Priming</w:t>
      </w:r>
      <w:r w:rsidRPr="0067446F">
        <w:rPr>
          <w:sz w:val="22"/>
          <w:szCs w:val="22"/>
        </w:rPr>
        <w:t xml:space="preserve">: </w:t>
      </w:r>
      <w:r w:rsidR="0077164A" w:rsidRPr="0067446F">
        <w:rPr>
          <w:sz w:val="22"/>
          <w:szCs w:val="22"/>
        </w:rPr>
        <w:t>F</w:t>
      </w:r>
      <w:r w:rsidRPr="0067446F">
        <w:rPr>
          <w:sz w:val="22"/>
          <w:szCs w:val="22"/>
        </w:rPr>
        <w:t>orbehandling</w:t>
      </w:r>
    </w:p>
    <w:p w14:paraId="22786940" w14:textId="099604C2" w:rsidR="0051166A" w:rsidRPr="00D64934" w:rsidRDefault="0051166A" w:rsidP="0051166A">
      <w:pPr>
        <w:spacing w:before="7" w:line="540" w:lineRule="atLeast"/>
        <w:ind w:left="153" w:right="1814"/>
        <w:rPr>
          <w:sz w:val="22"/>
          <w:szCs w:val="22"/>
        </w:rPr>
      </w:pPr>
      <w:r w:rsidRPr="00D64934">
        <w:rPr>
          <w:b/>
          <w:sz w:val="22"/>
          <w:szCs w:val="22"/>
        </w:rPr>
        <w:t xml:space="preserve">NA: </w:t>
      </w:r>
      <w:r w:rsidR="0077164A" w:rsidRPr="00D64934">
        <w:rPr>
          <w:sz w:val="22"/>
          <w:szCs w:val="22"/>
        </w:rPr>
        <w:t>N</w:t>
      </w:r>
      <w:r w:rsidRPr="00D64934">
        <w:rPr>
          <w:sz w:val="22"/>
          <w:szCs w:val="22"/>
        </w:rPr>
        <w:t>o</w:t>
      </w:r>
      <w:r w:rsidR="0021280D" w:rsidRPr="00D64934">
        <w:rPr>
          <w:sz w:val="22"/>
          <w:szCs w:val="22"/>
        </w:rPr>
        <w:t>t</w:t>
      </w:r>
      <w:r w:rsidRPr="00D64934">
        <w:rPr>
          <w:sz w:val="22"/>
          <w:szCs w:val="22"/>
        </w:rPr>
        <w:t xml:space="preserve"> applicable (ikke relevant)</w:t>
      </w:r>
    </w:p>
    <w:p w14:paraId="5329D02D" w14:textId="35BECAA7" w:rsidR="00EE46B6" w:rsidRPr="0067446F" w:rsidRDefault="00EE46B6" w:rsidP="00EE46B6">
      <w:pPr>
        <w:spacing w:before="7" w:line="540" w:lineRule="atLeast"/>
        <w:ind w:left="153" w:right="3005"/>
        <w:rPr>
          <w:sz w:val="22"/>
          <w:szCs w:val="22"/>
          <w:lang w:val="nb-NO"/>
        </w:rPr>
      </w:pPr>
      <w:r w:rsidRPr="0067446F">
        <w:rPr>
          <w:b/>
          <w:sz w:val="22"/>
          <w:szCs w:val="22"/>
          <w:lang w:val="nb-NO"/>
        </w:rPr>
        <w:t>rFSH:</w:t>
      </w:r>
      <w:r w:rsidRPr="0067446F">
        <w:rPr>
          <w:sz w:val="22"/>
          <w:szCs w:val="22"/>
          <w:lang w:val="nb-NO"/>
        </w:rPr>
        <w:t xml:space="preserve"> </w:t>
      </w:r>
      <w:r w:rsidR="00CF5DFA">
        <w:rPr>
          <w:sz w:val="22"/>
          <w:szCs w:val="22"/>
          <w:lang w:val="nb-NO"/>
        </w:rPr>
        <w:t>R</w:t>
      </w:r>
      <w:r w:rsidRPr="0067446F">
        <w:rPr>
          <w:sz w:val="22"/>
          <w:szCs w:val="22"/>
          <w:lang w:val="nb-NO"/>
        </w:rPr>
        <w:t>ekombinant Follikel Stimulerende Hormon</w:t>
      </w:r>
    </w:p>
    <w:p w14:paraId="4589555E" w14:textId="77777777" w:rsidR="00EE46B6" w:rsidRPr="0067446F" w:rsidRDefault="00EE46B6" w:rsidP="005B2B47">
      <w:pPr>
        <w:pStyle w:val="NormalWeb"/>
        <w:spacing w:before="0" w:beforeAutospacing="0" w:after="0" w:afterAutospacing="0"/>
        <w:rPr>
          <w:sz w:val="22"/>
          <w:szCs w:val="22"/>
          <w:lang w:val="nb-NO" w:eastAsia="en-US"/>
        </w:rPr>
      </w:pPr>
    </w:p>
    <w:p w14:paraId="06BD5DF8" w14:textId="7255E06B" w:rsidR="005B2B47" w:rsidRPr="0067446F" w:rsidRDefault="00EE46B6" w:rsidP="005B2B47">
      <w:pPr>
        <w:pStyle w:val="NormalWeb"/>
        <w:spacing w:before="0" w:beforeAutospacing="0" w:after="0" w:afterAutospacing="0"/>
        <w:rPr>
          <w:b/>
          <w:sz w:val="22"/>
          <w:szCs w:val="22"/>
          <w:lang w:val="nb-NO" w:eastAsia="en-US"/>
        </w:rPr>
      </w:pPr>
      <w:r w:rsidRPr="0067446F">
        <w:rPr>
          <w:sz w:val="22"/>
          <w:szCs w:val="22"/>
          <w:lang w:val="nb-NO" w:eastAsia="en-US"/>
        </w:rPr>
        <w:t xml:space="preserve">  </w:t>
      </w:r>
      <w:r w:rsidR="005B2B47" w:rsidRPr="0067446F">
        <w:rPr>
          <w:b/>
          <w:sz w:val="22"/>
          <w:szCs w:val="22"/>
          <w:lang w:val="nb-NO" w:eastAsia="en-US"/>
        </w:rPr>
        <w:t xml:space="preserve">RR: </w:t>
      </w:r>
      <w:r w:rsidR="0077164A" w:rsidRPr="0067446F">
        <w:rPr>
          <w:sz w:val="22"/>
          <w:szCs w:val="22"/>
          <w:lang w:val="nb-NO" w:eastAsia="en-US"/>
        </w:rPr>
        <w:t>R</w:t>
      </w:r>
      <w:r w:rsidR="005B2B47" w:rsidRPr="0067446F">
        <w:rPr>
          <w:sz w:val="22"/>
          <w:szCs w:val="22"/>
          <w:lang w:val="nb-NO" w:eastAsia="en-US"/>
        </w:rPr>
        <w:t>elativ risiko</w:t>
      </w:r>
    </w:p>
    <w:p w14:paraId="21F857DE" w14:textId="77777777" w:rsidR="006A4938" w:rsidRPr="0067446F" w:rsidRDefault="006A4938" w:rsidP="006A4938">
      <w:pPr>
        <w:rPr>
          <w:b/>
          <w:color w:val="FF0000"/>
          <w:sz w:val="22"/>
          <w:szCs w:val="22"/>
          <w:lang w:val="nb-NO"/>
        </w:rPr>
      </w:pPr>
    </w:p>
    <w:p w14:paraId="3A10DA9C" w14:textId="3420406C" w:rsidR="00A00E9D" w:rsidRPr="0067446F" w:rsidRDefault="00A00E9D" w:rsidP="00A00E9D">
      <w:pPr>
        <w:ind w:left="113"/>
        <w:rPr>
          <w:sz w:val="22"/>
          <w:szCs w:val="22"/>
          <w:lang w:val="da-DK"/>
        </w:rPr>
      </w:pPr>
      <w:r w:rsidRPr="0067446F">
        <w:rPr>
          <w:b/>
          <w:sz w:val="22"/>
          <w:szCs w:val="22"/>
          <w:lang w:val="da-DK"/>
        </w:rPr>
        <w:t>Propensity score:</w:t>
      </w:r>
      <w:r w:rsidRPr="0067446F">
        <w:rPr>
          <w:sz w:val="22"/>
          <w:szCs w:val="22"/>
          <w:lang w:val="da-DK"/>
        </w:rPr>
        <w:t xml:space="preserve"> Statistisk metode,</w:t>
      </w:r>
      <w:r w:rsidR="0067446F">
        <w:rPr>
          <w:sz w:val="22"/>
          <w:szCs w:val="22"/>
          <w:lang w:val="da-DK"/>
        </w:rPr>
        <w:t xml:space="preserve"> </w:t>
      </w:r>
      <w:r w:rsidRPr="0067446F">
        <w:rPr>
          <w:sz w:val="22"/>
          <w:szCs w:val="22"/>
          <w:lang w:val="da-DK"/>
        </w:rPr>
        <w:t>hvor man matcher deltagere i observationelle studier på adskillige parametre i hhv</w:t>
      </w:r>
      <w:r w:rsidR="00B818BC">
        <w:rPr>
          <w:sz w:val="22"/>
          <w:szCs w:val="22"/>
          <w:lang w:val="da-DK"/>
        </w:rPr>
        <w:t>.</w:t>
      </w:r>
      <w:r w:rsidRPr="0067446F">
        <w:rPr>
          <w:sz w:val="22"/>
          <w:szCs w:val="22"/>
          <w:lang w:val="da-DK"/>
        </w:rPr>
        <w:t xml:space="preserve"> behandlings og kontrolgruppe, således at man ideelt set opnår at tilnærme sig en tilfældig fordelingen af confoundere. Herved forsøges at reducere selektionsbias mm.</w:t>
      </w:r>
    </w:p>
    <w:p w14:paraId="7ADC4C2D" w14:textId="627E6CDD" w:rsidR="00484825" w:rsidRPr="0067446F" w:rsidRDefault="00484825" w:rsidP="00F54DFD">
      <w:pPr>
        <w:ind w:left="113"/>
        <w:rPr>
          <w:sz w:val="22"/>
          <w:szCs w:val="22"/>
          <w:lang w:val="da-DK"/>
        </w:rPr>
      </w:pPr>
    </w:p>
    <w:p w14:paraId="644EDE80" w14:textId="73713F95" w:rsidR="00484825" w:rsidRPr="00895CD3" w:rsidRDefault="00EE46B6" w:rsidP="00484825">
      <w:pPr>
        <w:spacing w:line="360" w:lineRule="auto"/>
        <w:ind w:left="113" w:right="454"/>
        <w:rPr>
          <w:color w:val="000000"/>
          <w:sz w:val="22"/>
          <w:szCs w:val="22"/>
          <w:bdr w:val="none" w:sz="0" w:space="0" w:color="auto" w:frame="1"/>
        </w:rPr>
      </w:pPr>
      <w:r w:rsidRPr="00895CD3">
        <w:rPr>
          <w:b/>
          <w:color w:val="000000"/>
          <w:sz w:val="22"/>
          <w:szCs w:val="22"/>
          <w:bdr w:val="none" w:sz="0" w:space="0" w:color="auto" w:frame="1"/>
        </w:rPr>
        <w:t>tNC-FET:</w:t>
      </w:r>
      <w:r w:rsidRPr="00895CD3">
        <w:rPr>
          <w:color w:val="000000"/>
          <w:sz w:val="22"/>
          <w:szCs w:val="22"/>
          <w:bdr w:val="none" w:sz="0" w:space="0" w:color="auto" w:frame="1"/>
        </w:rPr>
        <w:t xml:space="preserve"> </w:t>
      </w:r>
      <w:r w:rsidR="00CF5DFA" w:rsidRPr="00895CD3">
        <w:rPr>
          <w:color w:val="000000"/>
          <w:sz w:val="22"/>
          <w:szCs w:val="22"/>
          <w:bdr w:val="none" w:sz="0" w:space="0" w:color="auto" w:frame="1"/>
        </w:rPr>
        <w:t>T</w:t>
      </w:r>
      <w:r w:rsidRPr="00895CD3">
        <w:rPr>
          <w:color w:val="000000"/>
          <w:sz w:val="22"/>
          <w:szCs w:val="22"/>
          <w:bdr w:val="none" w:sz="0" w:space="0" w:color="auto" w:frame="1"/>
        </w:rPr>
        <w:t>rue natural cycle Frozen Embryo Transfer</w:t>
      </w:r>
    </w:p>
    <w:p w14:paraId="0BDB1054" w14:textId="5AA12BF1" w:rsidR="00EE46B6" w:rsidRPr="0067446F" w:rsidRDefault="00EE46B6" w:rsidP="00484825">
      <w:pPr>
        <w:ind w:left="113" w:right="340"/>
        <w:rPr>
          <w:sz w:val="22"/>
          <w:szCs w:val="22"/>
          <w:lang w:val="da-DK"/>
        </w:rPr>
      </w:pPr>
      <w:r w:rsidRPr="0067446F">
        <w:rPr>
          <w:b/>
          <w:sz w:val="22"/>
          <w:szCs w:val="22"/>
          <w:lang w:val="da-DK"/>
        </w:rPr>
        <w:t>Ultra-lang GnRH-agonist-behandling/protokol:</w:t>
      </w:r>
      <w:r w:rsidRPr="0067446F">
        <w:rPr>
          <w:sz w:val="22"/>
          <w:szCs w:val="22"/>
          <w:lang w:val="da-DK"/>
        </w:rPr>
        <w:t xml:space="preserve"> </w:t>
      </w:r>
      <w:r w:rsidR="00CF5DFA">
        <w:rPr>
          <w:sz w:val="22"/>
          <w:szCs w:val="22"/>
          <w:lang w:val="da-DK"/>
        </w:rPr>
        <w:t>M</w:t>
      </w:r>
      <w:r w:rsidRPr="0067446F">
        <w:rPr>
          <w:sz w:val="22"/>
          <w:szCs w:val="22"/>
          <w:lang w:val="da-DK"/>
        </w:rPr>
        <w:t xml:space="preserve">indst </w:t>
      </w:r>
      <w:r w:rsidR="00420EFD" w:rsidRPr="0067446F">
        <w:rPr>
          <w:sz w:val="22"/>
          <w:szCs w:val="22"/>
          <w:lang w:val="da-DK"/>
        </w:rPr>
        <w:t>12 ugers</w:t>
      </w:r>
      <w:r w:rsidR="00484825" w:rsidRPr="0067446F">
        <w:rPr>
          <w:sz w:val="22"/>
          <w:szCs w:val="22"/>
          <w:lang w:val="da-DK"/>
        </w:rPr>
        <w:t xml:space="preserve"> (3 måneders)</w:t>
      </w:r>
      <w:r w:rsidRPr="0067446F">
        <w:rPr>
          <w:sz w:val="22"/>
          <w:szCs w:val="22"/>
          <w:lang w:val="da-DK"/>
        </w:rPr>
        <w:t xml:space="preserve"> nedregulering før ART</w:t>
      </w:r>
    </w:p>
    <w:p w14:paraId="42577D3F" w14:textId="0C60F346" w:rsidR="007600D3" w:rsidRPr="00C4604D" w:rsidRDefault="007600D3">
      <w:pPr>
        <w:spacing w:line="200" w:lineRule="exact"/>
        <w:rPr>
          <w:lang w:val="da-DK"/>
        </w:rPr>
      </w:pPr>
    </w:p>
    <w:p w14:paraId="316CB6F3" w14:textId="77777777" w:rsidR="007600D3" w:rsidRPr="00C4604D" w:rsidRDefault="007600D3">
      <w:pPr>
        <w:spacing w:line="200" w:lineRule="exact"/>
        <w:rPr>
          <w:lang w:val="da-DK"/>
        </w:rPr>
      </w:pPr>
    </w:p>
    <w:p w14:paraId="32B352AF" w14:textId="77777777" w:rsidR="007600D3" w:rsidRPr="00C4604D" w:rsidRDefault="008106CC">
      <w:pPr>
        <w:tabs>
          <w:tab w:val="left" w:pos="9820"/>
        </w:tabs>
        <w:spacing w:before="29"/>
        <w:ind w:left="124"/>
        <w:rPr>
          <w:sz w:val="24"/>
          <w:szCs w:val="24"/>
          <w:lang w:val="da-DK"/>
        </w:rPr>
      </w:pPr>
      <w:r w:rsidRPr="00C4604D">
        <w:rPr>
          <w:b/>
          <w:sz w:val="24"/>
          <w:szCs w:val="24"/>
          <w:highlight w:val="lightGray"/>
          <w:lang w:val="da-DK"/>
        </w:rPr>
        <w:t xml:space="preserve"> Litteratursøgningsmetode: </w:t>
      </w:r>
      <w:r w:rsidRPr="00C4604D">
        <w:rPr>
          <w:b/>
          <w:sz w:val="24"/>
          <w:szCs w:val="24"/>
          <w:highlight w:val="lightGray"/>
          <w:lang w:val="da-DK"/>
        </w:rPr>
        <w:tab/>
      </w:r>
    </w:p>
    <w:p w14:paraId="52AE82A4" w14:textId="77777777" w:rsidR="0070024B" w:rsidRDefault="0070024B">
      <w:pPr>
        <w:spacing w:line="260" w:lineRule="exact"/>
        <w:ind w:left="153"/>
        <w:rPr>
          <w:sz w:val="22"/>
          <w:szCs w:val="22"/>
          <w:lang w:val="da-DK"/>
        </w:rPr>
      </w:pPr>
    </w:p>
    <w:p w14:paraId="2477C537" w14:textId="5CB728F6" w:rsidR="007600D3" w:rsidRPr="00C04414" w:rsidRDefault="008106CC">
      <w:pPr>
        <w:spacing w:line="260" w:lineRule="exact"/>
        <w:ind w:left="153"/>
        <w:rPr>
          <w:sz w:val="22"/>
          <w:szCs w:val="22"/>
          <w:lang w:val="da-DK"/>
        </w:rPr>
      </w:pPr>
      <w:r w:rsidRPr="00C04414">
        <w:rPr>
          <w:sz w:val="22"/>
          <w:szCs w:val="22"/>
          <w:lang w:val="da-DK"/>
        </w:rPr>
        <w:t>Litteratursøgning afsluttet dato:</w:t>
      </w:r>
      <w:r w:rsidR="00D865C2">
        <w:rPr>
          <w:sz w:val="22"/>
          <w:szCs w:val="22"/>
          <w:lang w:val="da-DK"/>
        </w:rPr>
        <w:t xml:space="preserve"> 1. </w:t>
      </w:r>
      <w:r w:rsidR="009F0389">
        <w:rPr>
          <w:sz w:val="22"/>
          <w:szCs w:val="22"/>
          <w:lang w:val="da-DK"/>
        </w:rPr>
        <w:t>december</w:t>
      </w:r>
      <w:r w:rsidR="00D865C2">
        <w:rPr>
          <w:sz w:val="22"/>
          <w:szCs w:val="22"/>
          <w:lang w:val="da-DK"/>
        </w:rPr>
        <w:t xml:space="preserve"> 2019</w:t>
      </w:r>
    </w:p>
    <w:p w14:paraId="0C3A608F" w14:textId="77777777" w:rsidR="004B4274" w:rsidRPr="004B4274" w:rsidRDefault="00F76103" w:rsidP="004B4274">
      <w:pPr>
        <w:shd w:val="clear" w:color="auto" w:fill="FFFFFF"/>
        <w:spacing w:line="278" w:lineRule="atLeast"/>
        <w:ind w:left="153"/>
        <w:rPr>
          <w:sz w:val="22"/>
          <w:szCs w:val="22"/>
          <w:u w:val="single"/>
          <w:lang w:val="da-DK"/>
        </w:rPr>
      </w:pPr>
      <w:r>
        <w:rPr>
          <w:sz w:val="22"/>
          <w:szCs w:val="22"/>
          <w:lang w:val="da-DK"/>
        </w:rPr>
        <w:t>Der er søgt i</w:t>
      </w:r>
      <w:r w:rsidR="00D865C2">
        <w:rPr>
          <w:sz w:val="22"/>
          <w:szCs w:val="22"/>
          <w:lang w:val="da-DK"/>
        </w:rPr>
        <w:t xml:space="preserve"> PubMed og EMBASE.</w:t>
      </w:r>
      <w:r w:rsidR="008106CC" w:rsidRPr="00C04414">
        <w:rPr>
          <w:sz w:val="22"/>
          <w:szCs w:val="22"/>
          <w:lang w:val="da-DK"/>
        </w:rPr>
        <w:t xml:space="preserve"> </w:t>
      </w:r>
    </w:p>
    <w:p w14:paraId="21D586F4" w14:textId="623451FE" w:rsidR="007600D3" w:rsidRPr="00B818BC" w:rsidRDefault="00432915" w:rsidP="004B4274">
      <w:pPr>
        <w:shd w:val="clear" w:color="auto" w:fill="FFFFFF"/>
        <w:spacing w:line="278" w:lineRule="atLeast"/>
        <w:ind w:left="153"/>
        <w:rPr>
          <w:sz w:val="22"/>
          <w:szCs w:val="22"/>
          <w:u w:val="single"/>
          <w:lang w:val="da-DK"/>
        </w:rPr>
      </w:pPr>
      <w:r w:rsidRPr="00B818BC">
        <w:rPr>
          <w:i/>
          <w:sz w:val="22"/>
          <w:szCs w:val="22"/>
          <w:lang w:val="da-DK"/>
        </w:rPr>
        <w:t>Søgesord:</w:t>
      </w:r>
      <w:r w:rsidRPr="00B818BC">
        <w:rPr>
          <w:sz w:val="22"/>
          <w:szCs w:val="22"/>
          <w:lang w:val="da-DK"/>
        </w:rPr>
        <w:t xml:space="preserve"> Endometriosis, fertility, infertility, pregnancy, GnRH agonist, GnRH antagonist, IVF, ICSI, assisted reproduction, embryo transfer, cost effectiveness. f</w:t>
      </w:r>
      <w:r w:rsidR="00DC70F2" w:rsidRPr="00B818BC">
        <w:rPr>
          <w:sz w:val="22"/>
          <w:szCs w:val="22"/>
          <w:lang w:val="da-DK"/>
        </w:rPr>
        <w:t>rozen embryo transfer</w:t>
      </w:r>
      <w:r w:rsidRPr="00B818BC">
        <w:rPr>
          <w:sz w:val="22"/>
          <w:szCs w:val="22"/>
          <w:lang w:val="da-DK"/>
        </w:rPr>
        <w:t>, h</w:t>
      </w:r>
      <w:r w:rsidR="00DC70F2" w:rsidRPr="00B818BC">
        <w:rPr>
          <w:sz w:val="22"/>
          <w:szCs w:val="22"/>
          <w:lang w:val="da-DK"/>
        </w:rPr>
        <w:t>ormone versus spontaneous cycle</w:t>
      </w:r>
      <w:r w:rsidR="00664507" w:rsidRPr="00B818BC">
        <w:rPr>
          <w:sz w:val="22"/>
          <w:szCs w:val="22"/>
          <w:lang w:val="da-DK"/>
        </w:rPr>
        <w:t>,</w:t>
      </w:r>
      <w:r w:rsidRPr="00B818BC" w:rsidDel="00432915">
        <w:rPr>
          <w:color w:val="000000"/>
          <w:sz w:val="22"/>
          <w:szCs w:val="22"/>
          <w:shd w:val="clear" w:color="auto" w:fill="FFFFFF"/>
          <w:lang w:val="da-DK"/>
        </w:rPr>
        <w:t xml:space="preserve"> </w:t>
      </w:r>
      <w:r w:rsidR="009B5177" w:rsidRPr="00B818BC">
        <w:rPr>
          <w:color w:val="000000"/>
          <w:sz w:val="22"/>
          <w:szCs w:val="22"/>
          <w:shd w:val="clear" w:color="auto" w:fill="FFFFFF"/>
          <w:lang w:val="da-DK"/>
        </w:rPr>
        <w:t>Menotropins/hM</w:t>
      </w:r>
      <w:r w:rsidR="00664507" w:rsidRPr="00B818BC">
        <w:rPr>
          <w:color w:val="000000"/>
          <w:sz w:val="22"/>
          <w:szCs w:val="22"/>
          <w:shd w:val="clear" w:color="auto" w:fill="FFFFFF"/>
          <w:lang w:val="da-DK"/>
        </w:rPr>
        <w:t xml:space="preserve">G, </w:t>
      </w:r>
      <w:r w:rsidR="009B5177" w:rsidRPr="00B818BC">
        <w:rPr>
          <w:color w:val="000000"/>
          <w:sz w:val="22"/>
          <w:szCs w:val="22"/>
          <w:shd w:val="clear" w:color="auto" w:fill="FFFFFF"/>
          <w:lang w:val="da-DK"/>
        </w:rPr>
        <w:t>recombinant FSH</w:t>
      </w:r>
      <w:r w:rsidRPr="00B818BC">
        <w:rPr>
          <w:color w:val="000000"/>
          <w:sz w:val="22"/>
          <w:szCs w:val="22"/>
          <w:shd w:val="clear" w:color="auto" w:fill="FFFFFF"/>
          <w:lang w:val="da-DK"/>
        </w:rPr>
        <w:t>,</w:t>
      </w:r>
      <w:r w:rsidR="009B5177" w:rsidRPr="00B818BC">
        <w:rPr>
          <w:color w:val="000000"/>
          <w:sz w:val="22"/>
          <w:szCs w:val="22"/>
          <w:shd w:val="clear" w:color="auto" w:fill="FFFFFF"/>
          <w:lang w:val="da-DK"/>
        </w:rPr>
        <w:t xml:space="preserve"> Assisted reproduction</w:t>
      </w:r>
      <w:r w:rsidR="00664507" w:rsidRPr="00B818BC">
        <w:rPr>
          <w:color w:val="000000"/>
          <w:sz w:val="22"/>
          <w:szCs w:val="22"/>
          <w:shd w:val="clear" w:color="auto" w:fill="FFFFFF"/>
          <w:lang w:val="da-DK"/>
        </w:rPr>
        <w:t xml:space="preserve">, </w:t>
      </w:r>
      <w:r w:rsidR="009B5177" w:rsidRPr="00B818BC">
        <w:rPr>
          <w:sz w:val="22"/>
          <w:szCs w:val="22"/>
          <w:lang w:val="da-DK"/>
        </w:rPr>
        <w:t>clinical pregnancy rate</w:t>
      </w:r>
      <w:r w:rsidRPr="00B818BC">
        <w:rPr>
          <w:sz w:val="22"/>
          <w:szCs w:val="22"/>
          <w:lang w:val="da-DK"/>
        </w:rPr>
        <w:t>,</w:t>
      </w:r>
      <w:r w:rsidR="009B5177" w:rsidRPr="00B818BC">
        <w:rPr>
          <w:sz w:val="22"/>
          <w:szCs w:val="22"/>
          <w:lang w:val="da-DK"/>
        </w:rPr>
        <w:t xml:space="preserve"> </w:t>
      </w:r>
      <w:r w:rsidR="0067446F" w:rsidRPr="00B818BC">
        <w:rPr>
          <w:sz w:val="22"/>
          <w:szCs w:val="22"/>
          <w:lang w:val="da-DK"/>
        </w:rPr>
        <w:t>s</w:t>
      </w:r>
      <w:r w:rsidR="009B5177" w:rsidRPr="00B818BC">
        <w:rPr>
          <w:sz w:val="22"/>
          <w:szCs w:val="22"/>
          <w:lang w:val="da-DK"/>
        </w:rPr>
        <w:t xml:space="preserve">evere endometriosis </w:t>
      </w:r>
      <w:r w:rsidR="008106CC" w:rsidRPr="00B818BC">
        <w:rPr>
          <w:sz w:val="24"/>
          <w:szCs w:val="24"/>
          <w:lang w:val="da-DK"/>
        </w:rPr>
        <w:t xml:space="preserve">Der er ligeledes søgt direkte på artikler, som der er henvist til i </w:t>
      </w:r>
      <w:r w:rsidR="008106CC" w:rsidRPr="0082437A">
        <w:rPr>
          <w:sz w:val="24"/>
          <w:szCs w:val="24"/>
          <w:lang w:val="da-DK"/>
        </w:rPr>
        <w:t>de læste artikler</w:t>
      </w:r>
      <w:r w:rsidR="008106CC" w:rsidRPr="00B818BC">
        <w:rPr>
          <w:sz w:val="24"/>
          <w:szCs w:val="24"/>
          <w:lang w:val="da-DK"/>
        </w:rPr>
        <w:t>.</w:t>
      </w:r>
    </w:p>
    <w:p w14:paraId="17A70C6B" w14:textId="77777777" w:rsidR="007600D3" w:rsidRPr="00B818BC" w:rsidRDefault="007600D3">
      <w:pPr>
        <w:spacing w:before="3" w:line="180" w:lineRule="exact"/>
        <w:rPr>
          <w:sz w:val="19"/>
          <w:szCs w:val="19"/>
          <w:lang w:val="da-DK"/>
        </w:rPr>
      </w:pPr>
    </w:p>
    <w:p w14:paraId="7E942D2C" w14:textId="77777777" w:rsidR="007600D3" w:rsidRPr="00C4604D" w:rsidRDefault="008106CC">
      <w:pPr>
        <w:tabs>
          <w:tab w:val="left" w:pos="9820"/>
        </w:tabs>
        <w:spacing w:before="29"/>
        <w:ind w:left="124"/>
        <w:rPr>
          <w:sz w:val="24"/>
          <w:szCs w:val="24"/>
          <w:lang w:val="da-DK"/>
        </w:rPr>
      </w:pPr>
      <w:r w:rsidRPr="00B818BC">
        <w:rPr>
          <w:b/>
          <w:sz w:val="24"/>
          <w:szCs w:val="24"/>
          <w:highlight w:val="lightGray"/>
          <w:lang w:val="da-DK"/>
        </w:rPr>
        <w:t xml:space="preserve"> </w:t>
      </w:r>
      <w:r w:rsidRPr="00C4604D">
        <w:rPr>
          <w:b/>
          <w:sz w:val="24"/>
          <w:szCs w:val="24"/>
          <w:highlight w:val="lightGray"/>
          <w:lang w:val="da-DK"/>
        </w:rPr>
        <w:t xml:space="preserve">Resumé af kliniske rekommandationer </w:t>
      </w:r>
      <w:r w:rsidRPr="00C4604D">
        <w:rPr>
          <w:b/>
          <w:sz w:val="24"/>
          <w:szCs w:val="24"/>
          <w:highlight w:val="lightGray"/>
          <w:lang w:val="da-DK"/>
        </w:rPr>
        <w:tab/>
      </w:r>
    </w:p>
    <w:p w14:paraId="1595FC0E" w14:textId="77777777" w:rsidR="007600D3" w:rsidRPr="00C4604D" w:rsidRDefault="007600D3">
      <w:pPr>
        <w:spacing w:before="1" w:line="280" w:lineRule="exact"/>
        <w:rPr>
          <w:sz w:val="28"/>
          <w:szCs w:val="28"/>
          <w:lang w:val="da-DK"/>
        </w:rPr>
      </w:pPr>
    </w:p>
    <w:p w14:paraId="1D56FE15" w14:textId="7A5656FA" w:rsidR="002041CE" w:rsidRPr="00C4604D" w:rsidRDefault="002041CE">
      <w:pPr>
        <w:ind w:left="153"/>
        <w:rPr>
          <w:sz w:val="24"/>
          <w:szCs w:val="24"/>
          <w:lang w:val="da-D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405"/>
      </w:tblGrid>
      <w:tr w:rsidR="002041CE" w:rsidRPr="00B818BC" w14:paraId="664539BE" w14:textId="77777777" w:rsidTr="007B2595">
        <w:trPr>
          <w:trHeight w:val="391"/>
        </w:trPr>
        <w:tc>
          <w:tcPr>
            <w:tcW w:w="8217" w:type="dxa"/>
          </w:tcPr>
          <w:p w14:paraId="2D5E3AAE" w14:textId="77777777" w:rsidR="002041CE" w:rsidRPr="00251122" w:rsidRDefault="002041CE" w:rsidP="00686F7C">
            <w:pPr>
              <w:jc w:val="both"/>
              <w:rPr>
                <w:sz w:val="22"/>
                <w:szCs w:val="22"/>
                <w:lang w:val="da-DK"/>
              </w:rPr>
            </w:pPr>
            <w:r w:rsidRPr="00251122">
              <w:rPr>
                <w:sz w:val="22"/>
                <w:szCs w:val="22"/>
                <w:lang w:val="da-DK"/>
              </w:rPr>
              <w:t>Langvarig p-pille-behandling til kvinder med endometriose før ART kan anvendes til sygdomskontrol, men er endnu ikke undersøgt som forbehandling.</w:t>
            </w:r>
          </w:p>
        </w:tc>
        <w:tc>
          <w:tcPr>
            <w:tcW w:w="1405" w:type="dxa"/>
            <w:shd w:val="clear" w:color="auto" w:fill="D9D9D9"/>
            <w:vAlign w:val="center"/>
          </w:tcPr>
          <w:p w14:paraId="12FDF0E4" w14:textId="77777777" w:rsidR="002041CE" w:rsidRPr="00251122" w:rsidRDefault="002041CE" w:rsidP="00686F7C">
            <w:pPr>
              <w:jc w:val="center"/>
              <w:rPr>
                <w:sz w:val="22"/>
                <w:szCs w:val="22"/>
                <w:lang w:eastAsia="en-GB"/>
              </w:rPr>
            </w:pPr>
            <w:r w:rsidRPr="00251122">
              <w:rPr>
                <w:color w:val="000000"/>
                <w:sz w:val="22"/>
                <w:szCs w:val="22"/>
                <w:bdr w:val="none" w:sz="0" w:space="0" w:color="auto" w:frame="1"/>
              </w:rPr>
              <w:t>√</w:t>
            </w:r>
          </w:p>
          <w:p w14:paraId="330F1FD7" w14:textId="77777777" w:rsidR="002041CE" w:rsidRPr="00251122" w:rsidRDefault="002041CE" w:rsidP="00686F7C">
            <w:pPr>
              <w:jc w:val="center"/>
              <w:rPr>
                <w:sz w:val="22"/>
                <w:szCs w:val="22"/>
              </w:rPr>
            </w:pPr>
          </w:p>
        </w:tc>
      </w:tr>
      <w:tr w:rsidR="007B2595" w:rsidRPr="002D011F" w14:paraId="401F16BB" w14:textId="77777777" w:rsidTr="007B2595">
        <w:trPr>
          <w:trHeight w:val="391"/>
        </w:trPr>
        <w:tc>
          <w:tcPr>
            <w:tcW w:w="8217" w:type="dxa"/>
          </w:tcPr>
          <w:p w14:paraId="1F8EAB7D" w14:textId="77777777" w:rsidR="007B2595" w:rsidRPr="001F593E" w:rsidRDefault="007B2595" w:rsidP="00FA50AD">
            <w:pPr>
              <w:jc w:val="both"/>
              <w:rPr>
                <w:lang w:val="da-DK"/>
              </w:rPr>
            </w:pPr>
            <w:r>
              <w:rPr>
                <w:sz w:val="22"/>
                <w:szCs w:val="22"/>
                <w:lang w:val="da-DK"/>
              </w:rPr>
              <w:t>Der er ikke sikkert en fordel ved den ultra-lange GnRh-agonistbehandling frem for standard agonistbehandling. Begge behandlinger kan tilbydes til kvinder med endometriose.</w:t>
            </w:r>
          </w:p>
        </w:tc>
        <w:tc>
          <w:tcPr>
            <w:tcW w:w="1405" w:type="dxa"/>
            <w:shd w:val="clear" w:color="auto" w:fill="D9D9D9"/>
            <w:vAlign w:val="center"/>
          </w:tcPr>
          <w:p w14:paraId="3F5590E2" w14:textId="77777777" w:rsidR="007B2595" w:rsidRPr="00BC7C0E" w:rsidRDefault="007B2595" w:rsidP="00FA50AD">
            <w:pPr>
              <w:jc w:val="center"/>
              <w:rPr>
                <w:sz w:val="22"/>
                <w:szCs w:val="22"/>
                <w:lang w:val="da-DK" w:eastAsia="en-GB"/>
              </w:rPr>
            </w:pPr>
            <w:r w:rsidRPr="00BC7C0E">
              <w:rPr>
                <w:color w:val="000000"/>
                <w:sz w:val="22"/>
                <w:szCs w:val="22"/>
                <w:bdr w:val="none" w:sz="0" w:space="0" w:color="auto" w:frame="1"/>
                <w:lang w:val="da-DK"/>
              </w:rPr>
              <w:t>√</w:t>
            </w:r>
          </w:p>
          <w:p w14:paraId="50A409F7" w14:textId="77777777" w:rsidR="007B2595" w:rsidRPr="002D011F" w:rsidRDefault="007B2595" w:rsidP="00FA50AD">
            <w:pPr>
              <w:jc w:val="center"/>
              <w:rPr>
                <w:lang w:val="da-DK"/>
              </w:rPr>
            </w:pPr>
          </w:p>
        </w:tc>
      </w:tr>
      <w:tr w:rsidR="001D637F" w:rsidRPr="00B818BC" w14:paraId="0DA05552"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445ADB46" w14:textId="7101E496" w:rsidR="001D637F" w:rsidRPr="00251122" w:rsidRDefault="001D637F" w:rsidP="00686F7C">
            <w:pPr>
              <w:jc w:val="both"/>
              <w:rPr>
                <w:sz w:val="22"/>
                <w:szCs w:val="22"/>
                <w:lang w:val="da-DK"/>
              </w:rPr>
            </w:pPr>
            <w:r w:rsidRPr="00251122">
              <w:rPr>
                <w:sz w:val="22"/>
                <w:szCs w:val="22"/>
                <w:lang w:val="da-DK"/>
              </w:rPr>
              <w:t xml:space="preserve">GnRH-antagonist behandling </w:t>
            </w:r>
            <w:r w:rsidR="003262DC" w:rsidRPr="00251122">
              <w:rPr>
                <w:sz w:val="22"/>
                <w:szCs w:val="22"/>
                <w:lang w:val="da-DK"/>
              </w:rPr>
              <w:t xml:space="preserve">såvel som </w:t>
            </w:r>
            <w:r w:rsidRPr="00251122">
              <w:rPr>
                <w:sz w:val="22"/>
                <w:szCs w:val="22"/>
                <w:lang w:val="da-DK"/>
              </w:rPr>
              <w:t xml:space="preserve">GnRH-agonist kan </w:t>
            </w:r>
            <w:r w:rsidR="003262DC" w:rsidRPr="00251122">
              <w:rPr>
                <w:sz w:val="22"/>
                <w:szCs w:val="22"/>
                <w:lang w:val="da-DK"/>
              </w:rPr>
              <w:t xml:space="preserve">anvendes til </w:t>
            </w:r>
            <w:r w:rsidRPr="00251122">
              <w:rPr>
                <w:sz w:val="22"/>
                <w:szCs w:val="22"/>
                <w:lang w:val="da-DK"/>
              </w:rPr>
              <w:t>kvinder med laparoskopi/laparotomi veri</w:t>
            </w:r>
            <w:r w:rsidR="00CC79A2">
              <w:rPr>
                <w:sz w:val="22"/>
                <w:szCs w:val="22"/>
                <w:lang w:val="da-DK"/>
              </w:rPr>
              <w:t>ficeret grad I-II  endometriose</w:t>
            </w:r>
            <w:r w:rsidRPr="00251122">
              <w:rPr>
                <w:sz w:val="22"/>
                <w:szCs w:val="22"/>
                <w:lang w:val="da-DK"/>
              </w:rPr>
              <w:t>.</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AE717" w14:textId="77777777" w:rsidR="001D637F" w:rsidRPr="00251122" w:rsidRDefault="001D637F" w:rsidP="00686F7C">
            <w:pPr>
              <w:jc w:val="center"/>
              <w:rPr>
                <w:color w:val="000000"/>
                <w:sz w:val="22"/>
                <w:szCs w:val="22"/>
                <w:bdr w:val="none" w:sz="0" w:space="0" w:color="auto" w:frame="1"/>
              </w:rPr>
            </w:pPr>
            <w:r w:rsidRPr="00251122">
              <w:rPr>
                <w:color w:val="000000"/>
                <w:sz w:val="22"/>
                <w:szCs w:val="22"/>
                <w:bdr w:val="none" w:sz="0" w:space="0" w:color="auto" w:frame="1"/>
              </w:rPr>
              <w:t>↑↑</w:t>
            </w:r>
          </w:p>
        </w:tc>
      </w:tr>
      <w:tr w:rsidR="00957F43" w:rsidRPr="00B818BC" w14:paraId="0A7F01D5"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1D6B2B86" w14:textId="6CDD308A" w:rsidR="00957F43" w:rsidRPr="00251122" w:rsidRDefault="00957F43" w:rsidP="00686F7C">
            <w:pPr>
              <w:jc w:val="both"/>
              <w:rPr>
                <w:sz w:val="22"/>
                <w:szCs w:val="22"/>
                <w:lang w:val="da-DK"/>
              </w:rPr>
            </w:pPr>
            <w:r w:rsidRPr="00251122">
              <w:rPr>
                <w:sz w:val="22"/>
                <w:szCs w:val="22"/>
                <w:lang w:val="da-DK"/>
              </w:rPr>
              <w:t>Kvinder med klinisk diagnosticeret endometriose og samtidig infertilitet kan stimuleres som andre kvinder</w:t>
            </w:r>
            <w:r w:rsidR="007F2630" w:rsidRPr="00251122">
              <w:rPr>
                <w:sz w:val="22"/>
                <w:szCs w:val="22"/>
                <w:lang w:val="da-DK"/>
              </w:rPr>
              <w:t xml:space="preserve"> i antagonistprotokol</w:t>
            </w:r>
            <w:r w:rsidRPr="00251122">
              <w:rPr>
                <w:sz w:val="22"/>
                <w:szCs w:val="22"/>
                <w:lang w:val="da-DK"/>
              </w:rPr>
              <w:t>.</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166C8" w14:textId="6BCF5D8F" w:rsidR="00957F43" w:rsidRPr="00251122" w:rsidRDefault="00053C4F" w:rsidP="00686F7C">
            <w:pPr>
              <w:jc w:val="center"/>
              <w:rPr>
                <w:color w:val="000000"/>
                <w:sz w:val="22"/>
                <w:szCs w:val="22"/>
                <w:bdr w:val="none" w:sz="0" w:space="0" w:color="auto" w:frame="1"/>
              </w:rPr>
            </w:pPr>
            <w:r w:rsidRPr="00251122">
              <w:rPr>
                <w:color w:val="000000"/>
                <w:sz w:val="22"/>
                <w:szCs w:val="22"/>
                <w:bdr w:val="none" w:sz="0" w:space="0" w:color="auto" w:frame="1"/>
              </w:rPr>
              <w:t>√</w:t>
            </w:r>
          </w:p>
          <w:p w14:paraId="2080DBDA" w14:textId="77777777" w:rsidR="00957F43" w:rsidRPr="00251122" w:rsidRDefault="00957F43" w:rsidP="00686F7C">
            <w:pPr>
              <w:jc w:val="center"/>
              <w:rPr>
                <w:color w:val="000000"/>
                <w:sz w:val="22"/>
                <w:szCs w:val="22"/>
                <w:bdr w:val="none" w:sz="0" w:space="0" w:color="auto" w:frame="1"/>
              </w:rPr>
            </w:pPr>
          </w:p>
        </w:tc>
      </w:tr>
      <w:tr w:rsidR="00957F43" w:rsidRPr="00B818BC" w14:paraId="204A8682"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4575EE5E" w14:textId="77777777" w:rsidR="00957F43" w:rsidRPr="00251122" w:rsidRDefault="00957F43" w:rsidP="00686F7C">
            <w:pPr>
              <w:jc w:val="both"/>
              <w:rPr>
                <w:sz w:val="22"/>
                <w:szCs w:val="22"/>
                <w:lang w:val="da-DK"/>
              </w:rPr>
            </w:pPr>
            <w:r w:rsidRPr="00251122">
              <w:rPr>
                <w:sz w:val="22"/>
                <w:szCs w:val="22"/>
                <w:lang w:val="da-DK"/>
              </w:rPr>
              <w:t>I GnRH-agonist protokol anbefales stimulation med hMG fremfor med rFSH.</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66982" w14:textId="77777777" w:rsidR="00957F43" w:rsidRPr="00251122" w:rsidRDefault="00957F43" w:rsidP="00686F7C">
            <w:pPr>
              <w:jc w:val="center"/>
              <w:rPr>
                <w:color w:val="000000"/>
                <w:sz w:val="22"/>
                <w:szCs w:val="22"/>
                <w:bdr w:val="none" w:sz="0" w:space="0" w:color="auto" w:frame="1"/>
              </w:rPr>
            </w:pPr>
            <w:r w:rsidRPr="00251122">
              <w:rPr>
                <w:color w:val="000000"/>
                <w:sz w:val="22"/>
                <w:szCs w:val="22"/>
                <w:bdr w:val="none" w:sz="0" w:space="0" w:color="auto" w:frame="1"/>
              </w:rPr>
              <w:t>↑↑</w:t>
            </w:r>
          </w:p>
        </w:tc>
      </w:tr>
      <w:tr w:rsidR="00E93395" w:rsidRPr="00B818BC" w14:paraId="6795CCF8"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629D50D1" w14:textId="10030EB2" w:rsidR="00E93395" w:rsidRPr="00D64934" w:rsidRDefault="00E93395" w:rsidP="00E93395">
            <w:pPr>
              <w:jc w:val="both"/>
              <w:rPr>
                <w:sz w:val="22"/>
                <w:szCs w:val="22"/>
                <w:lang w:val="da-DK"/>
              </w:rPr>
            </w:pPr>
            <w:r w:rsidRPr="00D64934">
              <w:rPr>
                <w:iCs/>
                <w:sz w:val="22"/>
                <w:szCs w:val="22"/>
                <w:lang w:val="da-DK"/>
              </w:rPr>
              <w:t>Det anbefales at behandle kvinder med endometriose med samme dosis progesteron som andre kvinder i behandling med assisteret reproduktion af andre årsager.</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9E725A" w14:textId="60577FF4" w:rsidR="00E93395" w:rsidRPr="00251122" w:rsidRDefault="00E93395" w:rsidP="00E93395">
            <w:pPr>
              <w:jc w:val="center"/>
              <w:rPr>
                <w:color w:val="000000"/>
                <w:sz w:val="22"/>
                <w:szCs w:val="22"/>
                <w:bdr w:val="none" w:sz="0" w:space="0" w:color="auto" w:frame="1"/>
              </w:rPr>
            </w:pPr>
            <w:r w:rsidRPr="00464778">
              <w:rPr>
                <w:color w:val="000000"/>
                <w:bdr w:val="none" w:sz="0" w:space="0" w:color="auto" w:frame="1"/>
              </w:rPr>
              <w:t>√</w:t>
            </w:r>
          </w:p>
        </w:tc>
      </w:tr>
      <w:tr w:rsidR="00E93395" w:rsidRPr="00B818BC" w14:paraId="0523E2E3"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1E9A35EB" w14:textId="37A3EB1E" w:rsidR="00E93395" w:rsidRPr="00B818BC" w:rsidRDefault="00E93395" w:rsidP="00E93395">
            <w:pPr>
              <w:jc w:val="both"/>
              <w:rPr>
                <w:sz w:val="22"/>
                <w:szCs w:val="22"/>
                <w:lang w:val="da-DK"/>
              </w:rPr>
            </w:pPr>
            <w:r w:rsidRPr="00B818BC">
              <w:rPr>
                <w:sz w:val="22"/>
                <w:szCs w:val="22"/>
                <w:lang w:val="da-DK"/>
              </w:rPr>
              <w:t>Oplægning af embryoner hos kvinder med endometriose kan foretages i såvel frisk som frysecyklus.</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7FB411" w14:textId="77777777" w:rsidR="00E93395" w:rsidRPr="00251122" w:rsidRDefault="00E93395" w:rsidP="00E93395">
            <w:pPr>
              <w:jc w:val="center"/>
              <w:rPr>
                <w:color w:val="000000"/>
                <w:sz w:val="22"/>
                <w:szCs w:val="22"/>
                <w:bdr w:val="none" w:sz="0" w:space="0" w:color="auto" w:frame="1"/>
              </w:rPr>
            </w:pPr>
            <w:r w:rsidRPr="00251122">
              <w:rPr>
                <w:color w:val="000000"/>
                <w:sz w:val="22"/>
                <w:szCs w:val="22"/>
                <w:bdr w:val="none" w:sz="0" w:space="0" w:color="auto" w:frame="1"/>
              </w:rPr>
              <w:t>↑</w:t>
            </w:r>
          </w:p>
          <w:p w14:paraId="1D1336A4" w14:textId="77777777" w:rsidR="00E93395" w:rsidRPr="00251122" w:rsidRDefault="00E93395" w:rsidP="00E93395">
            <w:pPr>
              <w:jc w:val="center"/>
              <w:rPr>
                <w:color w:val="000000"/>
                <w:sz w:val="22"/>
                <w:szCs w:val="22"/>
                <w:bdr w:val="none" w:sz="0" w:space="0" w:color="auto" w:frame="1"/>
              </w:rPr>
            </w:pPr>
          </w:p>
        </w:tc>
      </w:tr>
      <w:tr w:rsidR="00E93395" w:rsidRPr="00B818BC" w14:paraId="191956EC"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77F1181E" w14:textId="7DD60077" w:rsidR="00BC7C0E" w:rsidRPr="00251122" w:rsidRDefault="00BC7C0E" w:rsidP="00E93395">
            <w:pPr>
              <w:jc w:val="both"/>
              <w:rPr>
                <w:sz w:val="22"/>
                <w:szCs w:val="22"/>
                <w:lang w:val="da-DK"/>
              </w:rPr>
            </w:pPr>
            <w:r w:rsidRPr="0031099F">
              <w:rPr>
                <w:sz w:val="22"/>
                <w:szCs w:val="22"/>
                <w:lang w:val="da-DK"/>
              </w:rPr>
              <w:t>Totalfrys af embryoner og efterfølgende FET</w:t>
            </w:r>
            <w:r w:rsidRPr="00050ADE">
              <w:rPr>
                <w:sz w:val="22"/>
                <w:szCs w:val="22"/>
                <w:lang w:val="da-DK"/>
              </w:rPr>
              <w:t xml:space="preserve"> </w:t>
            </w:r>
            <w:r w:rsidRPr="00C142E6">
              <w:rPr>
                <w:sz w:val="22"/>
                <w:szCs w:val="22"/>
                <w:lang w:val="da-DK"/>
              </w:rPr>
              <w:t>med eller uden GnRHa</w:t>
            </w:r>
            <w:r w:rsidRPr="002576EE">
              <w:rPr>
                <w:sz w:val="22"/>
                <w:szCs w:val="22"/>
                <w:lang w:val="da-DK"/>
              </w:rPr>
              <w:t>-forbehandling kan ikke anbefales rutinemæssigt frem for frisk ET</w:t>
            </w:r>
            <w:r w:rsidRPr="00FA50AD">
              <w:rPr>
                <w:sz w:val="22"/>
                <w:szCs w:val="22"/>
                <w:lang w:val="da-DK"/>
              </w:rPr>
              <w:t xml:space="preserve"> hos patienter med adenomyose</w:t>
            </w:r>
            <w:r>
              <w:rPr>
                <w:lang w:val="da-DK"/>
              </w:rPr>
              <w:t>.</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3721D1" w14:textId="77777777" w:rsidR="00E93395" w:rsidRPr="00251122" w:rsidRDefault="00E93395" w:rsidP="00E93395">
            <w:pPr>
              <w:jc w:val="center"/>
              <w:rPr>
                <w:color w:val="000000"/>
                <w:sz w:val="22"/>
                <w:szCs w:val="22"/>
                <w:bdr w:val="none" w:sz="0" w:space="0" w:color="auto" w:frame="1"/>
                <w:lang w:val="da-DK"/>
              </w:rPr>
            </w:pPr>
            <w:r w:rsidRPr="00251122">
              <w:rPr>
                <w:color w:val="000000"/>
                <w:sz w:val="22"/>
                <w:szCs w:val="22"/>
                <w:bdr w:val="none" w:sz="0" w:space="0" w:color="auto" w:frame="1"/>
                <w:lang w:val="da-DK"/>
              </w:rPr>
              <w:t>√</w:t>
            </w:r>
          </w:p>
        </w:tc>
      </w:tr>
      <w:tr w:rsidR="00E93395" w:rsidRPr="00B818BC" w14:paraId="1F325D4B"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7C9FFFCA" w14:textId="68A95CEA" w:rsidR="00E93395" w:rsidRPr="00251122" w:rsidRDefault="00E93395" w:rsidP="00E93395">
            <w:pPr>
              <w:jc w:val="both"/>
              <w:rPr>
                <w:sz w:val="22"/>
                <w:szCs w:val="22"/>
                <w:lang w:val="da-DK"/>
              </w:rPr>
            </w:pPr>
            <w:r w:rsidRPr="00B818BC">
              <w:rPr>
                <w:color w:val="000000"/>
                <w:sz w:val="22"/>
                <w:szCs w:val="22"/>
                <w:bdr w:val="none" w:sz="0" w:space="0" w:color="auto" w:frame="1"/>
                <w:lang w:val="da-DK"/>
              </w:rPr>
              <w:t>FET i spontan cyklus såvel som hormonsubstitueret cyklus kan benyttes til kvinder med endometriose og regelmæssig cyklus.</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E61DD" w14:textId="77777777" w:rsidR="00E93395" w:rsidRPr="00251122" w:rsidRDefault="00E93395" w:rsidP="00E93395">
            <w:pPr>
              <w:jc w:val="center"/>
              <w:rPr>
                <w:sz w:val="22"/>
                <w:szCs w:val="22"/>
                <w:lang w:eastAsia="en-GB"/>
              </w:rPr>
            </w:pPr>
            <w:r w:rsidRPr="00251122">
              <w:rPr>
                <w:color w:val="000000"/>
                <w:sz w:val="22"/>
                <w:szCs w:val="22"/>
                <w:bdr w:val="none" w:sz="0" w:space="0" w:color="auto" w:frame="1"/>
              </w:rPr>
              <w:t>√</w:t>
            </w:r>
          </w:p>
          <w:p w14:paraId="2124E358" w14:textId="77777777" w:rsidR="00E93395" w:rsidRPr="00251122" w:rsidRDefault="00E93395" w:rsidP="00E93395">
            <w:pPr>
              <w:jc w:val="center"/>
              <w:rPr>
                <w:color w:val="000000"/>
                <w:sz w:val="22"/>
                <w:szCs w:val="22"/>
                <w:bdr w:val="none" w:sz="0" w:space="0" w:color="auto" w:frame="1"/>
                <w:lang w:val="da-DK"/>
              </w:rPr>
            </w:pPr>
          </w:p>
        </w:tc>
      </w:tr>
      <w:tr w:rsidR="00E93395" w:rsidRPr="00B818BC" w14:paraId="4EDB9EF3" w14:textId="77777777" w:rsidTr="007B2595">
        <w:trPr>
          <w:trHeight w:val="391"/>
        </w:trPr>
        <w:tc>
          <w:tcPr>
            <w:tcW w:w="8217" w:type="dxa"/>
            <w:tcBorders>
              <w:top w:val="single" w:sz="4" w:space="0" w:color="000000"/>
              <w:left w:val="single" w:sz="4" w:space="0" w:color="000000"/>
              <w:bottom w:val="single" w:sz="4" w:space="0" w:color="000000"/>
              <w:right w:val="single" w:sz="4" w:space="0" w:color="000000"/>
            </w:tcBorders>
          </w:tcPr>
          <w:p w14:paraId="24522EF4" w14:textId="73DD217D" w:rsidR="00E93395" w:rsidRPr="00251122" w:rsidRDefault="00E93395" w:rsidP="00E93395">
            <w:pPr>
              <w:jc w:val="both"/>
              <w:rPr>
                <w:sz w:val="22"/>
                <w:szCs w:val="22"/>
                <w:lang w:val="da-DK"/>
              </w:rPr>
            </w:pPr>
            <w:r w:rsidRPr="00B818BC">
              <w:rPr>
                <w:color w:val="000000"/>
                <w:sz w:val="22"/>
                <w:szCs w:val="22"/>
                <w:bdr w:val="none" w:sz="0" w:space="0" w:color="auto" w:frame="1"/>
                <w:lang w:val="da-DK"/>
              </w:rPr>
              <w:lastRenderedPageBreak/>
              <w:t xml:space="preserve">Kvinder med uregelmæssig cyklus og endometriose anbefales FET i hormonsubstitueret cyklus. </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DFFC36" w14:textId="055AC02F" w:rsidR="00E93395" w:rsidRPr="00251122" w:rsidRDefault="00E93395" w:rsidP="00E93395">
            <w:pPr>
              <w:jc w:val="center"/>
              <w:rPr>
                <w:color w:val="000000"/>
                <w:sz w:val="22"/>
                <w:szCs w:val="22"/>
                <w:bdr w:val="none" w:sz="0" w:space="0" w:color="auto" w:frame="1"/>
                <w:lang w:val="da-DK"/>
              </w:rPr>
            </w:pPr>
            <w:r w:rsidRPr="00251122">
              <w:rPr>
                <w:color w:val="000000"/>
                <w:sz w:val="22"/>
                <w:szCs w:val="22"/>
                <w:bdr w:val="none" w:sz="0" w:space="0" w:color="auto" w:frame="1"/>
                <w:lang w:val="da-DK"/>
              </w:rPr>
              <w:t>√</w:t>
            </w:r>
          </w:p>
        </w:tc>
      </w:tr>
    </w:tbl>
    <w:p w14:paraId="43A9317D" w14:textId="3F82757B" w:rsidR="007600D3" w:rsidRPr="00251122" w:rsidRDefault="007600D3">
      <w:pPr>
        <w:spacing w:before="2" w:line="140" w:lineRule="exact"/>
        <w:rPr>
          <w:sz w:val="22"/>
          <w:szCs w:val="22"/>
          <w:lang w:val="da-DK"/>
        </w:rPr>
      </w:pPr>
    </w:p>
    <w:p w14:paraId="0AE1C6AE" w14:textId="128FB045" w:rsidR="001D637F" w:rsidRDefault="001D637F">
      <w:pPr>
        <w:spacing w:before="2" w:line="140" w:lineRule="exact"/>
        <w:rPr>
          <w:sz w:val="14"/>
          <w:szCs w:val="14"/>
          <w:lang w:val="da-DK"/>
        </w:rPr>
      </w:pPr>
    </w:p>
    <w:p w14:paraId="4CDC6E2A" w14:textId="73D1F9CD" w:rsidR="007600D3" w:rsidRPr="00C4604D" w:rsidRDefault="007600D3">
      <w:pPr>
        <w:spacing w:line="200" w:lineRule="exact"/>
        <w:rPr>
          <w:lang w:val="da-DK"/>
        </w:rPr>
      </w:pPr>
    </w:p>
    <w:p w14:paraId="19256016" w14:textId="696C0E53" w:rsidR="0067446F" w:rsidRDefault="0067446F">
      <w:pPr>
        <w:rPr>
          <w:b/>
          <w:sz w:val="24"/>
          <w:szCs w:val="24"/>
          <w:highlight w:val="lightGray"/>
          <w:lang w:val="da-DK"/>
        </w:rPr>
      </w:pPr>
    </w:p>
    <w:p w14:paraId="32D0203A" w14:textId="77777777" w:rsidR="00CF0F8F" w:rsidRDefault="008106CC" w:rsidP="00CF0F8F">
      <w:pPr>
        <w:tabs>
          <w:tab w:val="left" w:pos="9820"/>
        </w:tabs>
        <w:spacing w:before="29" w:line="276" w:lineRule="auto"/>
        <w:ind w:left="29" w:right="83" w:hanging="29"/>
        <w:rPr>
          <w:b/>
          <w:sz w:val="24"/>
          <w:szCs w:val="24"/>
          <w:lang w:val="da-DK"/>
        </w:rPr>
      </w:pPr>
      <w:r w:rsidRPr="00C4604D">
        <w:rPr>
          <w:b/>
          <w:sz w:val="24"/>
          <w:szCs w:val="24"/>
          <w:highlight w:val="lightGray"/>
          <w:lang w:val="da-DK"/>
        </w:rPr>
        <w:t xml:space="preserve"> </w:t>
      </w:r>
      <w:r w:rsidR="00C64896">
        <w:rPr>
          <w:b/>
          <w:sz w:val="24"/>
          <w:szCs w:val="24"/>
          <w:highlight w:val="lightGray"/>
          <w:lang w:val="da-DK"/>
        </w:rPr>
        <w:t>PICO-spørgsmål 1a og 1b</w:t>
      </w:r>
      <w:r w:rsidRPr="00C4604D">
        <w:rPr>
          <w:b/>
          <w:sz w:val="24"/>
          <w:szCs w:val="24"/>
          <w:highlight w:val="lightGray"/>
          <w:lang w:val="da-DK"/>
        </w:rPr>
        <w:tab/>
      </w:r>
      <w:r w:rsidRPr="00C4604D">
        <w:rPr>
          <w:b/>
          <w:sz w:val="24"/>
          <w:szCs w:val="24"/>
          <w:lang w:val="da-DK"/>
        </w:rPr>
        <w:t xml:space="preserve"> </w:t>
      </w:r>
    </w:p>
    <w:p w14:paraId="2021B2EC" w14:textId="77777777" w:rsidR="00CF0F8F" w:rsidRDefault="00CF0F8F" w:rsidP="00CF0F8F">
      <w:pPr>
        <w:tabs>
          <w:tab w:val="left" w:pos="9820"/>
        </w:tabs>
        <w:spacing w:before="29" w:line="276" w:lineRule="auto"/>
        <w:ind w:left="29" w:right="83" w:hanging="29"/>
        <w:rPr>
          <w:b/>
          <w:sz w:val="24"/>
          <w:szCs w:val="24"/>
          <w:lang w:val="da-DK"/>
        </w:rPr>
      </w:pPr>
    </w:p>
    <w:p w14:paraId="7EB342C2" w14:textId="6A3F7969" w:rsidR="00CF0F8F" w:rsidRDefault="008106CC" w:rsidP="00C138FB">
      <w:pPr>
        <w:tabs>
          <w:tab w:val="left" w:pos="9820"/>
        </w:tabs>
        <w:spacing w:before="29" w:line="276" w:lineRule="auto"/>
        <w:ind w:left="29" w:right="83" w:hanging="29"/>
        <w:rPr>
          <w:b/>
          <w:sz w:val="22"/>
          <w:szCs w:val="22"/>
          <w:lang w:val="da-DK"/>
        </w:rPr>
      </w:pPr>
      <w:r w:rsidRPr="00D25F00">
        <w:rPr>
          <w:b/>
          <w:sz w:val="22"/>
          <w:szCs w:val="22"/>
          <w:lang w:val="da-DK"/>
        </w:rPr>
        <w:t>Problemstilling</w:t>
      </w:r>
    </w:p>
    <w:p w14:paraId="60034F13" w14:textId="6588D09B" w:rsidR="006C6295" w:rsidRPr="00D25F00" w:rsidRDefault="00512A16" w:rsidP="00C138FB">
      <w:pPr>
        <w:tabs>
          <w:tab w:val="left" w:pos="9820"/>
        </w:tabs>
        <w:spacing w:before="29" w:line="276" w:lineRule="auto"/>
        <w:ind w:left="29" w:right="83" w:hanging="29"/>
        <w:rPr>
          <w:b/>
          <w:sz w:val="22"/>
          <w:szCs w:val="22"/>
          <w:lang w:val="da-DK"/>
        </w:rPr>
      </w:pPr>
      <w:r w:rsidRPr="00D25F00">
        <w:rPr>
          <w:b/>
          <w:sz w:val="22"/>
          <w:szCs w:val="22"/>
          <w:lang w:val="da-DK"/>
        </w:rPr>
        <w:t xml:space="preserve">1a) </w:t>
      </w:r>
      <w:r w:rsidR="0035721B" w:rsidRPr="00D25F00">
        <w:rPr>
          <w:b/>
          <w:sz w:val="22"/>
          <w:szCs w:val="22"/>
          <w:lang w:val="da-DK"/>
        </w:rPr>
        <w:t>E</w:t>
      </w:r>
      <w:r w:rsidR="006C6295" w:rsidRPr="00D25F00">
        <w:rPr>
          <w:b/>
          <w:sz w:val="22"/>
          <w:szCs w:val="22"/>
          <w:lang w:val="da-DK"/>
        </w:rPr>
        <w:t xml:space="preserve">r </w:t>
      </w:r>
      <w:r w:rsidR="00B9052C">
        <w:rPr>
          <w:b/>
          <w:sz w:val="22"/>
          <w:szCs w:val="22"/>
          <w:lang w:val="da-DK"/>
        </w:rPr>
        <w:t>c</w:t>
      </w:r>
      <w:r w:rsidR="006C6295" w:rsidRPr="00D25F00">
        <w:rPr>
          <w:b/>
          <w:sz w:val="22"/>
          <w:szCs w:val="22"/>
          <w:lang w:val="da-DK"/>
        </w:rPr>
        <w:t xml:space="preserve">linical </w:t>
      </w:r>
      <w:r w:rsidR="00B9052C">
        <w:rPr>
          <w:b/>
          <w:sz w:val="22"/>
          <w:szCs w:val="22"/>
          <w:lang w:val="da-DK"/>
        </w:rPr>
        <w:t>p</w:t>
      </w:r>
      <w:r w:rsidR="006C6295" w:rsidRPr="00D25F00">
        <w:rPr>
          <w:b/>
          <w:sz w:val="22"/>
          <w:szCs w:val="22"/>
          <w:lang w:val="da-DK"/>
        </w:rPr>
        <w:t xml:space="preserve">regnancy </w:t>
      </w:r>
      <w:r w:rsidR="00B9052C">
        <w:rPr>
          <w:b/>
          <w:sz w:val="22"/>
          <w:szCs w:val="22"/>
          <w:lang w:val="da-DK"/>
        </w:rPr>
        <w:t>r</w:t>
      </w:r>
      <w:r w:rsidR="006C6295" w:rsidRPr="00D25F00">
        <w:rPr>
          <w:b/>
          <w:sz w:val="22"/>
          <w:szCs w:val="22"/>
          <w:lang w:val="da-DK"/>
        </w:rPr>
        <w:t xml:space="preserve">ate </w:t>
      </w:r>
      <w:r w:rsidR="00C65C63" w:rsidRPr="00D25F00">
        <w:rPr>
          <w:b/>
          <w:sz w:val="22"/>
          <w:szCs w:val="22"/>
          <w:lang w:val="da-DK"/>
        </w:rPr>
        <w:t>eller</w:t>
      </w:r>
      <w:r w:rsidR="006C6295" w:rsidRPr="00D25F00">
        <w:rPr>
          <w:b/>
          <w:sz w:val="22"/>
          <w:szCs w:val="22"/>
          <w:lang w:val="da-DK"/>
        </w:rPr>
        <w:t xml:space="preserve"> </w:t>
      </w:r>
      <w:r w:rsidR="00B9052C">
        <w:rPr>
          <w:b/>
          <w:sz w:val="22"/>
          <w:szCs w:val="22"/>
          <w:lang w:val="da-DK"/>
        </w:rPr>
        <w:t>l</w:t>
      </w:r>
      <w:r w:rsidR="00F478E9" w:rsidRPr="00D25F00">
        <w:rPr>
          <w:b/>
          <w:sz w:val="22"/>
          <w:szCs w:val="22"/>
          <w:lang w:val="da-DK"/>
        </w:rPr>
        <w:t xml:space="preserve">ive </w:t>
      </w:r>
      <w:r w:rsidR="00B9052C">
        <w:rPr>
          <w:b/>
          <w:sz w:val="22"/>
          <w:szCs w:val="22"/>
          <w:lang w:val="da-DK"/>
        </w:rPr>
        <w:t>b</w:t>
      </w:r>
      <w:r w:rsidR="00F478E9" w:rsidRPr="00D25F00">
        <w:rPr>
          <w:b/>
          <w:sz w:val="22"/>
          <w:szCs w:val="22"/>
          <w:lang w:val="da-DK"/>
        </w:rPr>
        <w:t xml:space="preserve">irth </w:t>
      </w:r>
      <w:r w:rsidR="00B9052C">
        <w:rPr>
          <w:b/>
          <w:sz w:val="22"/>
          <w:szCs w:val="22"/>
          <w:lang w:val="da-DK"/>
        </w:rPr>
        <w:t>r</w:t>
      </w:r>
      <w:r w:rsidR="00F478E9" w:rsidRPr="00D25F00">
        <w:rPr>
          <w:b/>
          <w:sz w:val="22"/>
          <w:szCs w:val="22"/>
          <w:lang w:val="da-DK"/>
        </w:rPr>
        <w:t>ate</w:t>
      </w:r>
      <w:r w:rsidR="0021280D">
        <w:rPr>
          <w:b/>
          <w:sz w:val="22"/>
          <w:szCs w:val="22"/>
          <w:lang w:val="da-DK"/>
        </w:rPr>
        <w:t xml:space="preserve"> højere</w:t>
      </w:r>
      <w:r w:rsidR="006C6295" w:rsidRPr="00D25F00">
        <w:rPr>
          <w:b/>
          <w:sz w:val="22"/>
          <w:szCs w:val="22"/>
          <w:lang w:val="da-DK"/>
        </w:rPr>
        <w:t xml:space="preserve"> </w:t>
      </w:r>
      <w:r w:rsidR="00237A0F" w:rsidRPr="00D25F00">
        <w:rPr>
          <w:b/>
          <w:sz w:val="22"/>
          <w:szCs w:val="22"/>
          <w:lang w:val="da-DK"/>
        </w:rPr>
        <w:t>hos</w:t>
      </w:r>
      <w:r w:rsidR="006C6295" w:rsidRPr="00D25F00">
        <w:rPr>
          <w:b/>
          <w:sz w:val="22"/>
          <w:szCs w:val="22"/>
          <w:lang w:val="da-DK"/>
        </w:rPr>
        <w:t xml:space="preserve"> kvinder med </w:t>
      </w:r>
      <w:r w:rsidR="00633CF0" w:rsidRPr="00D25F00">
        <w:rPr>
          <w:b/>
          <w:sz w:val="22"/>
          <w:szCs w:val="22"/>
          <w:lang w:val="da-DK"/>
        </w:rPr>
        <w:t xml:space="preserve">klinisk </w:t>
      </w:r>
      <w:r w:rsidR="00864735" w:rsidRPr="00D25F00">
        <w:rPr>
          <w:b/>
          <w:sz w:val="22"/>
          <w:szCs w:val="22"/>
          <w:lang w:val="da-DK"/>
        </w:rPr>
        <w:t>diagnostisk</w:t>
      </w:r>
      <w:r w:rsidR="006C6295" w:rsidRPr="00D25F00">
        <w:rPr>
          <w:b/>
          <w:sz w:val="22"/>
          <w:szCs w:val="22"/>
          <w:lang w:val="da-DK"/>
        </w:rPr>
        <w:t xml:space="preserve"> endometriose</w:t>
      </w:r>
      <w:r w:rsidR="00264F29" w:rsidRPr="00D25F00">
        <w:rPr>
          <w:b/>
          <w:sz w:val="22"/>
          <w:szCs w:val="22"/>
          <w:lang w:val="da-DK"/>
        </w:rPr>
        <w:t>,</w:t>
      </w:r>
      <w:r w:rsidR="006C6295" w:rsidRPr="00D25F00">
        <w:rPr>
          <w:b/>
          <w:sz w:val="22"/>
          <w:szCs w:val="22"/>
          <w:lang w:val="da-DK"/>
        </w:rPr>
        <w:t xml:space="preserve"> </w:t>
      </w:r>
      <w:r w:rsidR="00237A0F" w:rsidRPr="00D25F00">
        <w:rPr>
          <w:b/>
          <w:sz w:val="22"/>
          <w:szCs w:val="22"/>
          <w:lang w:val="da-DK"/>
        </w:rPr>
        <w:t>der</w:t>
      </w:r>
      <w:r w:rsidR="006C6295" w:rsidRPr="00D25F00">
        <w:rPr>
          <w:b/>
          <w:sz w:val="22"/>
          <w:szCs w:val="22"/>
          <w:lang w:val="da-DK"/>
        </w:rPr>
        <w:t xml:space="preserve"> </w:t>
      </w:r>
      <w:r w:rsidR="00A50563" w:rsidRPr="00D25F00">
        <w:rPr>
          <w:b/>
          <w:sz w:val="22"/>
          <w:szCs w:val="22"/>
          <w:lang w:val="da-DK"/>
        </w:rPr>
        <w:t>forbehandles (</w:t>
      </w:r>
      <w:r w:rsidR="006C6295" w:rsidRPr="00D25F00">
        <w:rPr>
          <w:b/>
          <w:sz w:val="22"/>
          <w:szCs w:val="22"/>
          <w:lang w:val="da-DK"/>
        </w:rPr>
        <w:t>prime</w:t>
      </w:r>
      <w:r w:rsidR="00284C99" w:rsidRPr="00D25F00">
        <w:rPr>
          <w:b/>
          <w:sz w:val="22"/>
          <w:szCs w:val="22"/>
          <w:lang w:val="da-DK"/>
        </w:rPr>
        <w:t>s</w:t>
      </w:r>
      <w:r w:rsidR="00A50563" w:rsidRPr="00D25F00">
        <w:rPr>
          <w:b/>
          <w:sz w:val="22"/>
          <w:szCs w:val="22"/>
          <w:lang w:val="da-DK"/>
        </w:rPr>
        <w:t>)</w:t>
      </w:r>
      <w:r w:rsidR="006C6295" w:rsidRPr="00D25F00">
        <w:rPr>
          <w:b/>
          <w:sz w:val="22"/>
          <w:szCs w:val="22"/>
          <w:lang w:val="da-DK"/>
        </w:rPr>
        <w:t xml:space="preserve"> med p-piller versus </w:t>
      </w:r>
      <w:r w:rsidR="00A50563" w:rsidRPr="00D25F00">
        <w:rPr>
          <w:b/>
          <w:sz w:val="22"/>
          <w:szCs w:val="22"/>
          <w:lang w:val="da-DK"/>
        </w:rPr>
        <w:t>ultralang (</w:t>
      </w:r>
      <w:r w:rsidR="00420EFD">
        <w:rPr>
          <w:b/>
          <w:sz w:val="22"/>
          <w:szCs w:val="22"/>
          <w:lang w:val="da-DK"/>
        </w:rPr>
        <w:t>12 uger/</w:t>
      </w:r>
      <w:r w:rsidR="00A50563" w:rsidRPr="00D25F00">
        <w:rPr>
          <w:b/>
          <w:sz w:val="22"/>
          <w:szCs w:val="22"/>
          <w:lang w:val="da-DK"/>
        </w:rPr>
        <w:t xml:space="preserve">3 måneder GnRH-a) </w:t>
      </w:r>
      <w:r w:rsidR="006C6295" w:rsidRPr="00D25F00">
        <w:rPr>
          <w:b/>
          <w:sz w:val="22"/>
          <w:szCs w:val="22"/>
          <w:lang w:val="da-DK"/>
        </w:rPr>
        <w:t>forbehandling</w:t>
      </w:r>
      <w:r w:rsidR="0035721B" w:rsidRPr="00D25F00">
        <w:rPr>
          <w:b/>
          <w:sz w:val="22"/>
          <w:szCs w:val="22"/>
          <w:lang w:val="da-DK"/>
        </w:rPr>
        <w:t xml:space="preserve"> </w:t>
      </w:r>
      <w:r w:rsidR="00245AD4" w:rsidRPr="00D25F00">
        <w:rPr>
          <w:b/>
          <w:sz w:val="22"/>
          <w:szCs w:val="22"/>
          <w:lang w:val="da-DK"/>
        </w:rPr>
        <w:t>efterfulgt af en</w:t>
      </w:r>
      <w:r w:rsidR="0035721B" w:rsidRPr="00D25F00">
        <w:rPr>
          <w:b/>
          <w:sz w:val="22"/>
          <w:szCs w:val="22"/>
          <w:lang w:val="da-DK"/>
        </w:rPr>
        <w:t xml:space="preserve"> standard agonistprotokol</w:t>
      </w:r>
      <w:r w:rsidR="006C6295" w:rsidRPr="00D25F00">
        <w:rPr>
          <w:b/>
          <w:sz w:val="22"/>
          <w:szCs w:val="22"/>
          <w:lang w:val="da-DK"/>
        </w:rPr>
        <w:t xml:space="preserve">? </w:t>
      </w:r>
    </w:p>
    <w:p w14:paraId="1ACFAA11" w14:textId="77777777" w:rsidR="006C6295" w:rsidRPr="006C6295" w:rsidRDefault="006C6295" w:rsidP="00EF723F">
      <w:pPr>
        <w:rPr>
          <w:lang w:val="da-DK"/>
        </w:rPr>
      </w:pPr>
    </w:p>
    <w:p w14:paraId="0E22B435" w14:textId="77777777" w:rsidR="006C6295" w:rsidRPr="006C6295" w:rsidRDefault="006C6295" w:rsidP="00EF723F">
      <w:pPr>
        <w:rPr>
          <w:lang w:val="da-DK"/>
        </w:rPr>
      </w:pPr>
    </w:p>
    <w:p w14:paraId="6038898C" w14:textId="5664DE6C" w:rsidR="00EF723F" w:rsidRPr="005961DB" w:rsidRDefault="00EF723F" w:rsidP="00EF723F">
      <w:pPr>
        <w:rPr>
          <w:b/>
          <w:sz w:val="22"/>
          <w:szCs w:val="22"/>
          <w:lang w:val="da-DK"/>
        </w:rPr>
      </w:pPr>
      <w:r w:rsidRPr="005961DB">
        <w:rPr>
          <w:b/>
          <w:sz w:val="22"/>
          <w:szCs w:val="22"/>
          <w:lang w:val="da-DK"/>
        </w:rPr>
        <w:t>PICO:1a</w:t>
      </w:r>
      <w:r w:rsidR="00053C4F">
        <w:rPr>
          <w:b/>
          <w:sz w:val="22"/>
          <w:szCs w:val="22"/>
          <w:lang w:val="da-DK"/>
        </w:rPr>
        <w:t>)</w:t>
      </w:r>
    </w:p>
    <w:p w14:paraId="7401B3FF" w14:textId="574D33B2" w:rsidR="00EF723F" w:rsidRPr="005961DB" w:rsidRDefault="00EF723F" w:rsidP="00EF723F">
      <w:pPr>
        <w:rPr>
          <w:sz w:val="22"/>
          <w:szCs w:val="22"/>
          <w:lang w:val="da-DK"/>
        </w:rPr>
      </w:pPr>
      <w:r w:rsidRPr="005961DB">
        <w:rPr>
          <w:sz w:val="22"/>
          <w:szCs w:val="22"/>
          <w:lang w:val="da-DK"/>
        </w:rPr>
        <w:t xml:space="preserve">P: Kvinder </w:t>
      </w:r>
      <w:r w:rsidRPr="0051166A">
        <w:rPr>
          <w:sz w:val="22"/>
          <w:szCs w:val="22"/>
          <w:lang w:val="da-DK"/>
        </w:rPr>
        <w:t xml:space="preserve">i </w:t>
      </w:r>
      <w:r w:rsidR="00895690" w:rsidRPr="0051166A">
        <w:rPr>
          <w:sz w:val="22"/>
          <w:szCs w:val="22"/>
          <w:lang w:val="da-DK"/>
        </w:rPr>
        <w:t>ART</w:t>
      </w:r>
      <w:r w:rsidR="00245AD4">
        <w:rPr>
          <w:sz w:val="22"/>
          <w:szCs w:val="22"/>
          <w:lang w:val="da-DK"/>
        </w:rPr>
        <w:t xml:space="preserve"> </w:t>
      </w:r>
      <w:r w:rsidRPr="0051166A">
        <w:rPr>
          <w:sz w:val="22"/>
          <w:szCs w:val="22"/>
          <w:lang w:val="da-DK"/>
        </w:rPr>
        <w:t xml:space="preserve">med </w:t>
      </w:r>
      <w:r w:rsidR="00895690" w:rsidRPr="0051166A">
        <w:rPr>
          <w:sz w:val="22"/>
          <w:szCs w:val="22"/>
          <w:lang w:val="da-DK"/>
        </w:rPr>
        <w:t xml:space="preserve">klinisk diagnosticeret </w:t>
      </w:r>
      <w:r w:rsidRPr="0051166A">
        <w:rPr>
          <w:sz w:val="22"/>
          <w:szCs w:val="22"/>
          <w:lang w:val="da-DK"/>
        </w:rPr>
        <w:t>endometrios</w:t>
      </w:r>
      <w:r w:rsidR="00237A0F" w:rsidRPr="0051166A">
        <w:rPr>
          <w:sz w:val="22"/>
          <w:szCs w:val="22"/>
          <w:lang w:val="da-DK"/>
        </w:rPr>
        <w:t>e</w:t>
      </w:r>
    </w:p>
    <w:p w14:paraId="00632C4F" w14:textId="630A710B" w:rsidR="00EF723F" w:rsidRPr="00CF5DFA" w:rsidRDefault="00EF723F" w:rsidP="00EF723F">
      <w:pPr>
        <w:rPr>
          <w:sz w:val="22"/>
          <w:szCs w:val="22"/>
          <w:lang w:val="da-DK"/>
        </w:rPr>
      </w:pPr>
      <w:r w:rsidRPr="00CF5DFA">
        <w:rPr>
          <w:sz w:val="22"/>
          <w:szCs w:val="22"/>
          <w:lang w:val="da-DK"/>
        </w:rPr>
        <w:t xml:space="preserve">I: </w:t>
      </w:r>
      <w:r w:rsidR="00CE2679" w:rsidRPr="00CF5DFA">
        <w:rPr>
          <w:sz w:val="22"/>
          <w:szCs w:val="22"/>
          <w:lang w:val="da-DK"/>
        </w:rPr>
        <w:t>P</w:t>
      </w:r>
      <w:r w:rsidR="00237A0F" w:rsidRPr="00CF5DFA">
        <w:rPr>
          <w:sz w:val="22"/>
          <w:szCs w:val="22"/>
          <w:lang w:val="da-DK"/>
        </w:rPr>
        <w:t xml:space="preserve">-pille </w:t>
      </w:r>
      <w:r w:rsidRPr="00CF5DFA">
        <w:rPr>
          <w:sz w:val="22"/>
          <w:szCs w:val="22"/>
          <w:lang w:val="da-DK"/>
        </w:rPr>
        <w:t>priming</w:t>
      </w:r>
      <w:r w:rsidR="00CE2679" w:rsidRPr="00CF5DFA">
        <w:rPr>
          <w:sz w:val="22"/>
          <w:szCs w:val="22"/>
          <w:lang w:val="da-DK"/>
        </w:rPr>
        <w:t xml:space="preserve"> </w:t>
      </w:r>
      <w:r w:rsidR="00F22647" w:rsidRPr="00CF5DFA">
        <w:rPr>
          <w:sz w:val="22"/>
          <w:szCs w:val="22"/>
          <w:lang w:val="da-DK"/>
        </w:rPr>
        <w:t>forud for</w:t>
      </w:r>
      <w:r w:rsidR="00CE2679" w:rsidRPr="00CF5DFA">
        <w:rPr>
          <w:sz w:val="22"/>
          <w:szCs w:val="22"/>
          <w:lang w:val="da-DK"/>
        </w:rPr>
        <w:t xml:space="preserve"> </w:t>
      </w:r>
      <w:r w:rsidR="00A50563" w:rsidRPr="00CF5DFA">
        <w:rPr>
          <w:sz w:val="22"/>
          <w:szCs w:val="22"/>
          <w:lang w:val="da-DK"/>
        </w:rPr>
        <w:t>standard GnRH</w:t>
      </w:r>
      <w:r w:rsidR="00F22647" w:rsidRPr="00CF5DFA">
        <w:rPr>
          <w:sz w:val="22"/>
          <w:szCs w:val="22"/>
          <w:lang w:val="da-DK"/>
        </w:rPr>
        <w:t>-</w:t>
      </w:r>
      <w:r w:rsidR="00A50563" w:rsidRPr="00CF5DFA">
        <w:rPr>
          <w:sz w:val="22"/>
          <w:szCs w:val="22"/>
          <w:lang w:val="da-DK"/>
        </w:rPr>
        <w:t xml:space="preserve">a-protokol </w:t>
      </w:r>
    </w:p>
    <w:p w14:paraId="39AD8B8F" w14:textId="0572650D" w:rsidR="00895690" w:rsidRPr="00CF5DFA" w:rsidRDefault="00EF723F" w:rsidP="00895690">
      <w:pPr>
        <w:rPr>
          <w:sz w:val="22"/>
          <w:szCs w:val="22"/>
          <w:lang w:val="da-DK"/>
        </w:rPr>
      </w:pPr>
      <w:r w:rsidRPr="00CF5DFA">
        <w:rPr>
          <w:sz w:val="22"/>
          <w:szCs w:val="22"/>
          <w:lang w:val="da-DK"/>
        </w:rPr>
        <w:t xml:space="preserve">C: </w:t>
      </w:r>
      <w:r w:rsidR="0021280D" w:rsidRPr="00CF5DFA">
        <w:rPr>
          <w:sz w:val="22"/>
          <w:szCs w:val="22"/>
          <w:lang w:val="da-DK"/>
        </w:rPr>
        <w:t>U</w:t>
      </w:r>
      <w:r w:rsidRPr="00CF5DFA">
        <w:rPr>
          <w:sz w:val="22"/>
          <w:szCs w:val="22"/>
          <w:lang w:val="da-DK"/>
        </w:rPr>
        <w:t>ltral</w:t>
      </w:r>
      <w:r w:rsidR="008320ED" w:rsidRPr="00CF5DFA">
        <w:rPr>
          <w:sz w:val="22"/>
          <w:szCs w:val="22"/>
          <w:lang w:val="da-DK"/>
        </w:rPr>
        <w:t>a</w:t>
      </w:r>
      <w:r w:rsidRPr="00CF5DFA">
        <w:rPr>
          <w:sz w:val="22"/>
          <w:szCs w:val="22"/>
          <w:lang w:val="da-DK"/>
        </w:rPr>
        <w:t xml:space="preserve">ng </w:t>
      </w:r>
      <w:r w:rsidR="0021280D" w:rsidRPr="00CF5DFA">
        <w:rPr>
          <w:sz w:val="22"/>
          <w:szCs w:val="22"/>
          <w:lang w:val="da-DK"/>
        </w:rPr>
        <w:t>GnRH-a</w:t>
      </w:r>
      <w:r w:rsidRPr="00CF5DFA">
        <w:rPr>
          <w:sz w:val="22"/>
          <w:szCs w:val="22"/>
          <w:lang w:val="da-DK"/>
        </w:rPr>
        <w:t xml:space="preserve"> priming</w:t>
      </w:r>
      <w:r w:rsidR="00CE2679" w:rsidRPr="00CF5DFA">
        <w:rPr>
          <w:sz w:val="22"/>
          <w:szCs w:val="22"/>
          <w:lang w:val="da-DK"/>
        </w:rPr>
        <w:t xml:space="preserve"> </w:t>
      </w:r>
      <w:r w:rsidR="00F22647" w:rsidRPr="00CF5DFA">
        <w:rPr>
          <w:sz w:val="22"/>
          <w:szCs w:val="22"/>
          <w:lang w:val="da-DK"/>
        </w:rPr>
        <w:t>(3 måneder</w:t>
      </w:r>
      <w:r w:rsidR="00A50563" w:rsidRPr="00CF5DFA">
        <w:rPr>
          <w:sz w:val="22"/>
          <w:szCs w:val="22"/>
          <w:lang w:val="da-DK"/>
        </w:rPr>
        <w:t>)</w:t>
      </w:r>
      <w:r w:rsidR="00895690" w:rsidRPr="00CF5DFA">
        <w:rPr>
          <w:sz w:val="22"/>
          <w:szCs w:val="22"/>
          <w:lang w:val="da-DK"/>
        </w:rPr>
        <w:t xml:space="preserve"> efterfulgt af standard GnRH</w:t>
      </w:r>
      <w:r w:rsidR="00F22647" w:rsidRPr="00CF5DFA">
        <w:rPr>
          <w:sz w:val="22"/>
          <w:szCs w:val="22"/>
          <w:lang w:val="da-DK"/>
        </w:rPr>
        <w:t>-</w:t>
      </w:r>
      <w:r w:rsidR="00895690" w:rsidRPr="00CF5DFA">
        <w:rPr>
          <w:sz w:val="22"/>
          <w:szCs w:val="22"/>
          <w:lang w:val="da-DK"/>
        </w:rPr>
        <w:t xml:space="preserve">a-protokol </w:t>
      </w:r>
    </w:p>
    <w:p w14:paraId="13A1CDE4" w14:textId="4D4AC0E8" w:rsidR="00E40B22" w:rsidRPr="00CF5DFA" w:rsidRDefault="00BE054C" w:rsidP="00E40B22">
      <w:pPr>
        <w:rPr>
          <w:sz w:val="22"/>
          <w:szCs w:val="22"/>
        </w:rPr>
      </w:pPr>
      <w:r w:rsidRPr="00CF5DFA">
        <w:rPr>
          <w:sz w:val="22"/>
          <w:szCs w:val="22"/>
        </w:rPr>
        <w:t>O</w:t>
      </w:r>
      <w:r w:rsidR="00EF723F" w:rsidRPr="00CF5DFA">
        <w:rPr>
          <w:sz w:val="22"/>
          <w:szCs w:val="22"/>
        </w:rPr>
        <w:t xml:space="preserve">: </w:t>
      </w:r>
      <w:r w:rsidR="005A5E34" w:rsidRPr="00CF5DFA">
        <w:rPr>
          <w:sz w:val="22"/>
          <w:szCs w:val="22"/>
        </w:rPr>
        <w:t xml:space="preserve">Clinical pregnancy rate eller live birth rate </w:t>
      </w:r>
    </w:p>
    <w:p w14:paraId="7276EB23" w14:textId="60DCD9F1" w:rsidR="00EF723F" w:rsidRPr="00CF5DFA" w:rsidRDefault="00EF723F" w:rsidP="00EF723F">
      <w:pPr>
        <w:rPr>
          <w:sz w:val="22"/>
          <w:szCs w:val="22"/>
        </w:rPr>
      </w:pPr>
    </w:p>
    <w:p w14:paraId="5DA2C4CF" w14:textId="5B515628" w:rsidR="00D772D5" w:rsidRPr="00CF5DFA" w:rsidRDefault="00D772D5" w:rsidP="00EF723F">
      <w:pPr>
        <w:rPr>
          <w:sz w:val="22"/>
          <w:szCs w:val="22"/>
        </w:rPr>
      </w:pPr>
    </w:p>
    <w:p w14:paraId="5A6317F2" w14:textId="5665AE3F" w:rsidR="00D772D5" w:rsidRPr="00D64934" w:rsidRDefault="00D772D5" w:rsidP="00EF723F">
      <w:pPr>
        <w:rPr>
          <w:b/>
          <w:sz w:val="22"/>
          <w:szCs w:val="22"/>
          <w:lang w:val="da-DK"/>
        </w:rPr>
      </w:pPr>
      <w:r w:rsidRPr="00D64934">
        <w:rPr>
          <w:b/>
          <w:sz w:val="22"/>
          <w:szCs w:val="22"/>
          <w:lang w:val="da-DK"/>
        </w:rPr>
        <w:t>Evidens</w:t>
      </w:r>
    </w:p>
    <w:p w14:paraId="15DA8AFE" w14:textId="53C64505" w:rsidR="00D772D5" w:rsidRPr="005961DB" w:rsidRDefault="00D772D5" w:rsidP="00EF723F">
      <w:pPr>
        <w:rPr>
          <w:sz w:val="22"/>
          <w:szCs w:val="22"/>
          <w:lang w:val="da-DK"/>
        </w:rPr>
      </w:pPr>
      <w:r w:rsidRPr="00D64934">
        <w:rPr>
          <w:sz w:val="22"/>
          <w:szCs w:val="22"/>
          <w:lang w:val="da-DK"/>
        </w:rPr>
        <w:t xml:space="preserve">Der foreligger ikke studier, som kan afklare om p-pille-behandling har </w:t>
      </w:r>
      <w:r w:rsidR="009F0389">
        <w:rPr>
          <w:sz w:val="22"/>
          <w:szCs w:val="22"/>
          <w:lang w:val="da-DK"/>
        </w:rPr>
        <w:t>gavnlig effekt som nedregulering forud for IVF-behandling</w:t>
      </w:r>
      <w:r w:rsidRPr="00D64934">
        <w:rPr>
          <w:sz w:val="22"/>
          <w:szCs w:val="22"/>
          <w:lang w:val="da-DK"/>
        </w:rPr>
        <w:t xml:space="preserve">. </w:t>
      </w:r>
      <w:r w:rsidRPr="00937E93">
        <w:rPr>
          <w:sz w:val="22"/>
          <w:szCs w:val="22"/>
          <w:lang w:val="da-DK"/>
        </w:rPr>
        <w:t xml:space="preserve">Der </w:t>
      </w:r>
      <w:r w:rsidR="00FC4EAF">
        <w:rPr>
          <w:sz w:val="22"/>
          <w:szCs w:val="22"/>
          <w:lang w:val="da-DK"/>
        </w:rPr>
        <w:t xml:space="preserve">afventes resultater fra et planlagt RCT anmeldt på ClinicalTrail.gov </w:t>
      </w:r>
      <w:r w:rsidR="00D6329D">
        <w:rPr>
          <w:sz w:val="22"/>
          <w:szCs w:val="22"/>
          <w:lang w:val="da-DK"/>
        </w:rPr>
        <w:t xml:space="preserve">i 2018 </w:t>
      </w:r>
      <w:r w:rsidR="00FC4EAF">
        <w:rPr>
          <w:sz w:val="22"/>
          <w:szCs w:val="22"/>
          <w:lang w:val="da-DK"/>
        </w:rPr>
        <w:t>af</w:t>
      </w:r>
      <w:r w:rsidR="00D6329D">
        <w:rPr>
          <w:sz w:val="22"/>
          <w:szCs w:val="22"/>
          <w:lang w:val="da-DK"/>
        </w:rPr>
        <w:t xml:space="preserve"> </w:t>
      </w:r>
      <w:hyperlink r:id="rId25" w:history="1">
        <w:r w:rsidRPr="00937E93">
          <w:rPr>
            <w:sz w:val="22"/>
            <w:szCs w:val="22"/>
            <w:lang w:val="da-DK"/>
          </w:rPr>
          <w:t>van der Houwen</w:t>
        </w:r>
      </w:hyperlink>
      <w:r w:rsidRPr="00937E93">
        <w:rPr>
          <w:sz w:val="22"/>
          <w:szCs w:val="22"/>
          <w:lang w:val="da-DK"/>
        </w:rPr>
        <w:t xml:space="preserve"> et al</w:t>
      </w:r>
      <w:r w:rsidR="00FC4EAF">
        <w:rPr>
          <w:sz w:val="22"/>
          <w:szCs w:val="22"/>
          <w:lang w:val="da-DK"/>
        </w:rPr>
        <w:t>.</w:t>
      </w:r>
    </w:p>
    <w:p w14:paraId="176258AB" w14:textId="28AEEFF6" w:rsidR="00D772D5" w:rsidRDefault="00D772D5" w:rsidP="00EF723F">
      <w:pPr>
        <w:rPr>
          <w:lang w:val="da-DK"/>
        </w:rPr>
      </w:pPr>
    </w:p>
    <w:p w14:paraId="5A386ABC" w14:textId="02411DD8" w:rsidR="00281E12" w:rsidRPr="00257AED" w:rsidRDefault="00281E12" w:rsidP="00EF723F">
      <w:pPr>
        <w:rPr>
          <w:b/>
          <w:sz w:val="22"/>
          <w:szCs w:val="22"/>
          <w:lang w:val="da-DK"/>
        </w:rPr>
      </w:pPr>
      <w:r w:rsidRPr="00257AED">
        <w:rPr>
          <w:b/>
          <w:sz w:val="22"/>
          <w:szCs w:val="22"/>
          <w:lang w:val="da-DK"/>
        </w:rPr>
        <w:t>Resumé af evidens</w:t>
      </w:r>
    </w:p>
    <w:p w14:paraId="0721568E" w14:textId="77777777" w:rsidR="00281E12" w:rsidRDefault="00281E12" w:rsidP="00EF723F">
      <w:pPr>
        <w:rPr>
          <w:lang w:val="da-DK"/>
        </w:rPr>
      </w:pPr>
    </w:p>
    <w:tbl>
      <w:tblPr>
        <w:tblStyle w:val="Tabel-Gitter"/>
        <w:tblW w:w="0" w:type="auto"/>
        <w:tblLook w:val="04A0" w:firstRow="1" w:lastRow="0" w:firstColumn="1" w:lastColumn="0" w:noHBand="0" w:noVBand="1"/>
      </w:tblPr>
      <w:tblGrid>
        <w:gridCol w:w="8217"/>
        <w:gridCol w:w="1417"/>
      </w:tblGrid>
      <w:tr w:rsidR="002362EF" w:rsidRPr="008A7684" w14:paraId="775AC383" w14:textId="77777777" w:rsidTr="002362EF">
        <w:tc>
          <w:tcPr>
            <w:tcW w:w="8217" w:type="dxa"/>
          </w:tcPr>
          <w:p w14:paraId="6D303964" w14:textId="77777777" w:rsidR="002362EF" w:rsidRPr="00D25F00" w:rsidRDefault="002362EF" w:rsidP="0019365B">
            <w:pPr>
              <w:jc w:val="both"/>
              <w:rPr>
                <w:rFonts w:ascii="Times New Roman" w:eastAsia="Times New Roman" w:hAnsi="Times New Roman" w:cs="Times New Roman"/>
                <w:b/>
                <w:sz w:val="20"/>
                <w:szCs w:val="20"/>
              </w:rPr>
            </w:pPr>
            <w:r w:rsidRPr="00D25F00">
              <w:rPr>
                <w:rFonts w:ascii="Times New Roman" w:eastAsia="Times New Roman" w:hAnsi="Times New Roman" w:cs="Times New Roman"/>
                <w:b/>
                <w:sz w:val="20"/>
                <w:szCs w:val="20"/>
              </w:rPr>
              <w:t>Resumé af evidens</w:t>
            </w:r>
          </w:p>
        </w:tc>
        <w:tc>
          <w:tcPr>
            <w:tcW w:w="1417" w:type="dxa"/>
          </w:tcPr>
          <w:p w14:paraId="6E16AF94" w14:textId="77777777" w:rsidR="002362EF" w:rsidRPr="001B1387" w:rsidRDefault="002362EF" w:rsidP="0019365B">
            <w:pPr>
              <w:jc w:val="both"/>
              <w:rPr>
                <w:rFonts w:ascii="Times New Roman" w:eastAsia="Times New Roman" w:hAnsi="Times New Roman" w:cs="Times New Roman"/>
                <w:b/>
                <w:sz w:val="20"/>
                <w:szCs w:val="20"/>
              </w:rPr>
            </w:pPr>
            <w:r w:rsidRPr="001B1387">
              <w:rPr>
                <w:rFonts w:ascii="Times New Roman" w:eastAsia="Times New Roman" w:hAnsi="Times New Roman" w:cs="Times New Roman"/>
                <w:b/>
                <w:sz w:val="20"/>
                <w:szCs w:val="20"/>
              </w:rPr>
              <w:t>Evidensgrad</w:t>
            </w:r>
          </w:p>
        </w:tc>
      </w:tr>
      <w:tr w:rsidR="002362EF" w:rsidRPr="00F63C8C" w14:paraId="386F45E2" w14:textId="77777777" w:rsidTr="002362EF">
        <w:tc>
          <w:tcPr>
            <w:tcW w:w="8217" w:type="dxa"/>
          </w:tcPr>
          <w:p w14:paraId="02F217D3" w14:textId="15F68EF9" w:rsidR="002362EF" w:rsidRPr="00AF266D" w:rsidRDefault="002362EF" w:rsidP="002362EF">
            <w:pPr>
              <w:jc w:val="both"/>
              <w:rPr>
                <w:rFonts w:ascii="Times New Roman" w:eastAsia="Times New Roman" w:hAnsi="Times New Roman" w:cs="Times New Roman"/>
                <w:sz w:val="20"/>
                <w:szCs w:val="20"/>
              </w:rPr>
            </w:pPr>
            <w:r>
              <w:rPr>
                <w:rFonts w:ascii="Times New Roman" w:hAnsi="Times New Roman" w:cs="Times New Roman"/>
              </w:rPr>
              <w:t>Langvarig</w:t>
            </w:r>
            <w:r w:rsidRPr="001F593E">
              <w:rPr>
                <w:rFonts w:ascii="Times New Roman" w:hAnsi="Times New Roman" w:cs="Times New Roman"/>
              </w:rPr>
              <w:t xml:space="preserve"> p-pillebehandling før </w:t>
            </w:r>
            <w:r>
              <w:rPr>
                <w:rFonts w:ascii="Times New Roman" w:hAnsi="Times New Roman" w:cs="Times New Roman"/>
              </w:rPr>
              <w:t>ART</w:t>
            </w:r>
            <w:r w:rsidRPr="001F593E">
              <w:rPr>
                <w:rFonts w:ascii="Times New Roman" w:hAnsi="Times New Roman" w:cs="Times New Roman"/>
              </w:rPr>
              <w:t xml:space="preserve"> hos kvinder med endometriose </w:t>
            </w:r>
            <w:r>
              <w:rPr>
                <w:rFonts w:ascii="Times New Roman" w:hAnsi="Times New Roman" w:cs="Times New Roman"/>
              </w:rPr>
              <w:t>er ikke undersøgt systematisk.</w:t>
            </w:r>
          </w:p>
        </w:tc>
        <w:tc>
          <w:tcPr>
            <w:tcW w:w="1417" w:type="dxa"/>
          </w:tcPr>
          <w:p w14:paraId="586583FC" w14:textId="77777777" w:rsidR="002362EF" w:rsidRDefault="002362EF" w:rsidP="002041CE">
            <w:pPr>
              <w:jc w:val="center"/>
              <w:rPr>
                <w:rFonts w:ascii="Times New Roman" w:eastAsia="Times New Roman" w:hAnsi="Times New Roman" w:cs="Times New Roman"/>
                <w:sz w:val="20"/>
                <w:szCs w:val="20"/>
              </w:rPr>
            </w:pPr>
          </w:p>
          <w:p w14:paraId="4301D5AE" w14:textId="35033DC5" w:rsidR="002362EF" w:rsidRPr="00F63C8C" w:rsidRDefault="002362EF" w:rsidP="002041CE">
            <w:pPr>
              <w:jc w:val="center"/>
              <w:rPr>
                <w:rFonts w:ascii="Times New Roman" w:eastAsia="Times New Roman" w:hAnsi="Times New Roman" w:cs="Times New Roman"/>
                <w:sz w:val="20"/>
                <w:szCs w:val="20"/>
                <w:lang w:val="en-US"/>
              </w:rPr>
            </w:pPr>
            <w:r w:rsidRPr="0051166A">
              <w:rPr>
                <w:rFonts w:ascii="Times New Roman" w:eastAsia="Times New Roman" w:hAnsi="Times New Roman" w:cs="Times New Roman"/>
                <w:sz w:val="20"/>
                <w:szCs w:val="20"/>
              </w:rPr>
              <w:t>NA</w:t>
            </w:r>
          </w:p>
        </w:tc>
      </w:tr>
    </w:tbl>
    <w:p w14:paraId="25EF2366" w14:textId="169F06FC" w:rsidR="00F22647" w:rsidRPr="00405A62" w:rsidRDefault="00F22647" w:rsidP="00674324">
      <w:pPr>
        <w:rPr>
          <w:b/>
        </w:rPr>
      </w:pPr>
    </w:p>
    <w:p w14:paraId="4E26AAFC" w14:textId="77777777" w:rsidR="00674324" w:rsidRPr="002041CE" w:rsidRDefault="00674324" w:rsidP="00674324">
      <w:pPr>
        <w:rPr>
          <w:b/>
          <w:lang w:val="da-DK"/>
        </w:rPr>
      </w:pPr>
      <w:r w:rsidRPr="002041CE">
        <w:rPr>
          <w:b/>
          <w:lang w:val="da-DK"/>
        </w:rPr>
        <w:t xml:space="preserve">Kliniske rekommandationer                                                                                                  </w:t>
      </w:r>
      <w:r w:rsidRPr="002041CE">
        <w:rPr>
          <w:b/>
          <w:lang w:val="da-DK"/>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405"/>
      </w:tblGrid>
      <w:tr w:rsidR="00756B22" w:rsidRPr="002D0F8C" w14:paraId="5A769838" w14:textId="77777777" w:rsidTr="00D25F00">
        <w:trPr>
          <w:trHeight w:val="391"/>
        </w:trPr>
        <w:tc>
          <w:tcPr>
            <w:tcW w:w="8217" w:type="dxa"/>
          </w:tcPr>
          <w:p w14:paraId="3C7A5C50" w14:textId="325093B9" w:rsidR="00756B22" w:rsidRPr="002041CE" w:rsidRDefault="001B40AB" w:rsidP="00FC4759">
            <w:pPr>
              <w:jc w:val="both"/>
              <w:rPr>
                <w:sz w:val="22"/>
                <w:szCs w:val="22"/>
                <w:lang w:val="da-DK"/>
              </w:rPr>
            </w:pPr>
            <w:r w:rsidRPr="002041CE">
              <w:rPr>
                <w:sz w:val="22"/>
                <w:szCs w:val="22"/>
                <w:lang w:val="da-DK"/>
              </w:rPr>
              <w:t xml:space="preserve">Langvarig </w:t>
            </w:r>
            <w:r w:rsidR="00756B22" w:rsidRPr="002041CE">
              <w:rPr>
                <w:sz w:val="22"/>
                <w:szCs w:val="22"/>
                <w:lang w:val="da-DK"/>
              </w:rPr>
              <w:t xml:space="preserve">p-pille-behandling til kvinder med endometriose før </w:t>
            </w:r>
            <w:r w:rsidR="000F037F" w:rsidRPr="002041CE">
              <w:rPr>
                <w:sz w:val="22"/>
                <w:szCs w:val="22"/>
                <w:lang w:val="da-DK"/>
              </w:rPr>
              <w:t>ART</w:t>
            </w:r>
            <w:r w:rsidR="00756B22" w:rsidRPr="002041CE">
              <w:rPr>
                <w:sz w:val="22"/>
                <w:szCs w:val="22"/>
                <w:lang w:val="da-DK"/>
              </w:rPr>
              <w:t xml:space="preserve"> </w:t>
            </w:r>
            <w:r w:rsidR="000F037F" w:rsidRPr="002041CE">
              <w:rPr>
                <w:sz w:val="22"/>
                <w:szCs w:val="22"/>
                <w:lang w:val="da-DK"/>
              </w:rPr>
              <w:t>kan anvendes til sygdomskontrol, men er endnu ikke undersøgt som forbehandling.</w:t>
            </w:r>
          </w:p>
        </w:tc>
        <w:tc>
          <w:tcPr>
            <w:tcW w:w="1405" w:type="dxa"/>
            <w:shd w:val="clear" w:color="auto" w:fill="D9D9D9"/>
            <w:vAlign w:val="center"/>
          </w:tcPr>
          <w:p w14:paraId="71564EA2" w14:textId="56F58FEB" w:rsidR="00756B22" w:rsidRDefault="00514E7E" w:rsidP="002041CE">
            <w:pPr>
              <w:jc w:val="center"/>
              <w:rPr>
                <w:lang w:eastAsia="en-GB"/>
              </w:rPr>
            </w:pPr>
            <w:r w:rsidRPr="00464778">
              <w:rPr>
                <w:color w:val="000000"/>
                <w:bdr w:val="none" w:sz="0" w:space="0" w:color="auto" w:frame="1"/>
              </w:rPr>
              <w:t>√</w:t>
            </w:r>
          </w:p>
          <w:p w14:paraId="1AEB9317" w14:textId="77777777" w:rsidR="00756B22" w:rsidRPr="002D0F8C" w:rsidRDefault="00756B22" w:rsidP="00756B22">
            <w:pPr>
              <w:jc w:val="center"/>
            </w:pPr>
          </w:p>
        </w:tc>
      </w:tr>
    </w:tbl>
    <w:p w14:paraId="189C407F" w14:textId="0DE6904C" w:rsidR="00674324" w:rsidRDefault="00674324" w:rsidP="00674324">
      <w:pPr>
        <w:rPr>
          <w:b/>
        </w:rPr>
      </w:pPr>
    </w:p>
    <w:p w14:paraId="01A30A21" w14:textId="54ED11C7" w:rsidR="00D772D5" w:rsidRDefault="00D772D5" w:rsidP="00EF723F">
      <w:pPr>
        <w:rPr>
          <w:b/>
          <w:lang w:val="en"/>
        </w:rPr>
      </w:pPr>
    </w:p>
    <w:p w14:paraId="25CFE306" w14:textId="77777777" w:rsidR="00D772D5" w:rsidRPr="005C730F" w:rsidRDefault="00D772D5" w:rsidP="00C138FB">
      <w:pPr>
        <w:spacing w:line="276" w:lineRule="auto"/>
        <w:rPr>
          <w:b/>
          <w:lang w:val="en"/>
        </w:rPr>
      </w:pPr>
    </w:p>
    <w:p w14:paraId="4B2C6D97" w14:textId="741F9D48" w:rsidR="007C079C" w:rsidRPr="00D64934" w:rsidRDefault="007C079C" w:rsidP="00C138FB">
      <w:pPr>
        <w:spacing w:line="276" w:lineRule="auto"/>
        <w:rPr>
          <w:b/>
          <w:sz w:val="22"/>
          <w:szCs w:val="22"/>
          <w:lang w:val="da-DK"/>
        </w:rPr>
      </w:pPr>
      <w:r w:rsidRPr="00D64934">
        <w:rPr>
          <w:b/>
          <w:sz w:val="22"/>
          <w:szCs w:val="22"/>
          <w:lang w:val="da-DK"/>
        </w:rPr>
        <w:t xml:space="preserve">1b) Er </w:t>
      </w:r>
      <w:r w:rsidR="00B818BC" w:rsidRPr="00D64934">
        <w:rPr>
          <w:b/>
          <w:sz w:val="22"/>
          <w:szCs w:val="22"/>
          <w:lang w:val="da-DK"/>
        </w:rPr>
        <w:t>c</w:t>
      </w:r>
      <w:r w:rsidR="00530535" w:rsidRPr="00D64934">
        <w:rPr>
          <w:b/>
          <w:sz w:val="22"/>
          <w:szCs w:val="22"/>
          <w:lang w:val="da-DK"/>
        </w:rPr>
        <w:t xml:space="preserve">linical </w:t>
      </w:r>
      <w:r w:rsidR="00B818BC" w:rsidRPr="00D64934">
        <w:rPr>
          <w:b/>
          <w:sz w:val="22"/>
          <w:szCs w:val="22"/>
          <w:lang w:val="da-DK"/>
        </w:rPr>
        <w:t>p</w:t>
      </w:r>
      <w:r w:rsidR="00530535" w:rsidRPr="00D64934">
        <w:rPr>
          <w:b/>
          <w:sz w:val="22"/>
          <w:szCs w:val="22"/>
          <w:lang w:val="da-DK"/>
        </w:rPr>
        <w:t>regnancy</w:t>
      </w:r>
      <w:r w:rsidRPr="00D64934">
        <w:rPr>
          <w:b/>
          <w:sz w:val="22"/>
          <w:szCs w:val="22"/>
          <w:lang w:val="da-DK"/>
        </w:rPr>
        <w:t xml:space="preserve"> </w:t>
      </w:r>
      <w:r w:rsidR="0021280D" w:rsidRPr="00D64934">
        <w:rPr>
          <w:b/>
          <w:sz w:val="22"/>
          <w:szCs w:val="22"/>
          <w:lang w:val="da-DK"/>
        </w:rPr>
        <w:t xml:space="preserve">eller </w:t>
      </w:r>
      <w:r w:rsidR="00B818BC" w:rsidRPr="00D64934">
        <w:rPr>
          <w:b/>
          <w:sz w:val="22"/>
          <w:szCs w:val="22"/>
          <w:lang w:val="da-DK"/>
        </w:rPr>
        <w:t>l</w:t>
      </w:r>
      <w:r w:rsidR="00530535" w:rsidRPr="00D64934">
        <w:rPr>
          <w:b/>
          <w:sz w:val="22"/>
          <w:szCs w:val="22"/>
          <w:lang w:val="da-DK"/>
        </w:rPr>
        <w:t xml:space="preserve">ive </w:t>
      </w:r>
      <w:r w:rsidR="00B818BC" w:rsidRPr="00D64934">
        <w:rPr>
          <w:b/>
          <w:sz w:val="22"/>
          <w:szCs w:val="22"/>
          <w:lang w:val="da-DK"/>
        </w:rPr>
        <w:t>b</w:t>
      </w:r>
      <w:r w:rsidR="00530535" w:rsidRPr="00D64934">
        <w:rPr>
          <w:b/>
          <w:sz w:val="22"/>
          <w:szCs w:val="22"/>
          <w:lang w:val="da-DK"/>
        </w:rPr>
        <w:t xml:space="preserve">irth </w:t>
      </w:r>
      <w:r w:rsidR="00B818BC" w:rsidRPr="00D64934">
        <w:rPr>
          <w:b/>
          <w:sz w:val="22"/>
          <w:szCs w:val="22"/>
          <w:lang w:val="da-DK"/>
        </w:rPr>
        <w:t>r</w:t>
      </w:r>
      <w:r w:rsidR="00530535" w:rsidRPr="00D64934">
        <w:rPr>
          <w:b/>
          <w:sz w:val="22"/>
          <w:szCs w:val="22"/>
          <w:lang w:val="da-DK"/>
        </w:rPr>
        <w:t>ate</w:t>
      </w:r>
      <w:r w:rsidRPr="00D64934">
        <w:rPr>
          <w:b/>
          <w:sz w:val="22"/>
          <w:szCs w:val="22"/>
          <w:lang w:val="da-DK"/>
        </w:rPr>
        <w:t xml:space="preserve"> </w:t>
      </w:r>
      <w:r w:rsidR="0021280D" w:rsidRPr="00D64934">
        <w:rPr>
          <w:b/>
          <w:sz w:val="22"/>
          <w:szCs w:val="22"/>
          <w:lang w:val="da-DK"/>
        </w:rPr>
        <w:t xml:space="preserve">højere, </w:t>
      </w:r>
      <w:r w:rsidRPr="00D64934">
        <w:rPr>
          <w:b/>
          <w:sz w:val="22"/>
          <w:szCs w:val="22"/>
          <w:lang w:val="da-DK"/>
        </w:rPr>
        <w:t>hvis kvinder med klinisk diagnosticeret endometriose gennemgår standard</w:t>
      </w:r>
      <w:r w:rsidR="0021280D" w:rsidRPr="00D64934">
        <w:rPr>
          <w:b/>
          <w:sz w:val="22"/>
          <w:szCs w:val="22"/>
          <w:lang w:val="da-DK"/>
        </w:rPr>
        <w:t>-</w:t>
      </w:r>
      <w:r w:rsidRPr="00D64934">
        <w:rPr>
          <w:b/>
          <w:sz w:val="22"/>
          <w:szCs w:val="22"/>
          <w:lang w:val="da-DK"/>
        </w:rPr>
        <w:t>lang versus ultra</w:t>
      </w:r>
      <w:r w:rsidR="0021280D" w:rsidRPr="00D64934">
        <w:rPr>
          <w:b/>
          <w:sz w:val="22"/>
          <w:szCs w:val="22"/>
          <w:lang w:val="da-DK"/>
        </w:rPr>
        <w:t>-</w:t>
      </w:r>
      <w:r w:rsidRPr="00D64934">
        <w:rPr>
          <w:b/>
          <w:sz w:val="22"/>
          <w:szCs w:val="22"/>
          <w:lang w:val="da-DK"/>
        </w:rPr>
        <w:t xml:space="preserve">lang protokol? </w:t>
      </w:r>
    </w:p>
    <w:p w14:paraId="652C1DB9" w14:textId="77777777" w:rsidR="00284C99" w:rsidRPr="00D64934" w:rsidRDefault="00284C99" w:rsidP="00EF723F">
      <w:pPr>
        <w:rPr>
          <w:b/>
          <w:sz w:val="22"/>
          <w:szCs w:val="22"/>
          <w:lang w:val="da-DK"/>
        </w:rPr>
      </w:pPr>
    </w:p>
    <w:p w14:paraId="3672D34C" w14:textId="70779E2B" w:rsidR="00EF723F" w:rsidRPr="0013650A" w:rsidRDefault="00EF723F" w:rsidP="00EF723F">
      <w:pPr>
        <w:rPr>
          <w:b/>
          <w:sz w:val="22"/>
          <w:szCs w:val="22"/>
          <w:lang w:val="da-DK"/>
        </w:rPr>
      </w:pPr>
      <w:r w:rsidRPr="0013650A">
        <w:rPr>
          <w:b/>
          <w:sz w:val="22"/>
          <w:szCs w:val="22"/>
          <w:lang w:val="da-DK"/>
        </w:rPr>
        <w:t>P</w:t>
      </w:r>
      <w:r w:rsidR="0021280D">
        <w:rPr>
          <w:b/>
          <w:sz w:val="22"/>
          <w:szCs w:val="22"/>
          <w:lang w:val="da-DK"/>
        </w:rPr>
        <w:t>ICO</w:t>
      </w:r>
      <w:r w:rsidRPr="0013650A">
        <w:rPr>
          <w:b/>
          <w:sz w:val="22"/>
          <w:szCs w:val="22"/>
          <w:lang w:val="da-DK"/>
        </w:rPr>
        <w:t>:1b</w:t>
      </w:r>
      <w:r w:rsidR="00D6329D">
        <w:rPr>
          <w:b/>
          <w:sz w:val="22"/>
          <w:szCs w:val="22"/>
          <w:lang w:val="da-DK"/>
        </w:rPr>
        <w:t>)</w:t>
      </w:r>
    </w:p>
    <w:p w14:paraId="6E20E040" w14:textId="70AB6B83" w:rsidR="00EF723F" w:rsidRPr="00420EFD" w:rsidRDefault="00EF723F" w:rsidP="00EF723F">
      <w:pPr>
        <w:rPr>
          <w:sz w:val="22"/>
          <w:szCs w:val="22"/>
          <w:lang w:val="da-DK"/>
        </w:rPr>
      </w:pPr>
      <w:r w:rsidRPr="00420EFD">
        <w:rPr>
          <w:sz w:val="22"/>
          <w:szCs w:val="22"/>
          <w:lang w:val="da-DK"/>
        </w:rPr>
        <w:t xml:space="preserve">P: Kvinder i </w:t>
      </w:r>
      <w:r w:rsidR="00F84996" w:rsidRPr="00420EFD">
        <w:rPr>
          <w:sz w:val="22"/>
          <w:szCs w:val="22"/>
          <w:lang w:val="da-DK"/>
        </w:rPr>
        <w:t xml:space="preserve">ART </w:t>
      </w:r>
      <w:r w:rsidRPr="00420EFD">
        <w:rPr>
          <w:sz w:val="22"/>
          <w:szCs w:val="22"/>
          <w:lang w:val="da-DK"/>
        </w:rPr>
        <w:t xml:space="preserve">med </w:t>
      </w:r>
      <w:r w:rsidR="00502C40" w:rsidRPr="00420EFD">
        <w:rPr>
          <w:sz w:val="22"/>
          <w:szCs w:val="22"/>
          <w:lang w:val="da-DK"/>
        </w:rPr>
        <w:t>klinisk diagnosticeret</w:t>
      </w:r>
      <w:r w:rsidRPr="00420EFD">
        <w:rPr>
          <w:sz w:val="22"/>
          <w:szCs w:val="22"/>
          <w:lang w:val="da-DK"/>
        </w:rPr>
        <w:t xml:space="preserve"> </w:t>
      </w:r>
      <w:r w:rsidR="001B40AB" w:rsidRPr="00420EFD">
        <w:rPr>
          <w:sz w:val="22"/>
          <w:szCs w:val="22"/>
          <w:lang w:val="da-DK"/>
        </w:rPr>
        <w:t>endometriose</w:t>
      </w:r>
    </w:p>
    <w:p w14:paraId="27B6A871" w14:textId="2A951A32" w:rsidR="00EF723F" w:rsidRPr="00D64934" w:rsidRDefault="00EF723F" w:rsidP="00C64896">
      <w:pPr>
        <w:rPr>
          <w:sz w:val="22"/>
          <w:szCs w:val="22"/>
          <w:lang w:val="da-DK"/>
        </w:rPr>
      </w:pPr>
      <w:r w:rsidRPr="00D64934">
        <w:rPr>
          <w:sz w:val="22"/>
          <w:szCs w:val="22"/>
          <w:lang w:val="da-DK"/>
        </w:rPr>
        <w:t xml:space="preserve">I: </w:t>
      </w:r>
      <w:r w:rsidR="00420EFD" w:rsidRPr="00D64934">
        <w:rPr>
          <w:sz w:val="22"/>
          <w:szCs w:val="22"/>
          <w:lang w:val="da-DK"/>
        </w:rPr>
        <w:t xml:space="preserve"> </w:t>
      </w:r>
      <w:r w:rsidR="0021280D" w:rsidRPr="00D64934">
        <w:rPr>
          <w:sz w:val="22"/>
          <w:szCs w:val="22"/>
          <w:lang w:val="da-DK"/>
        </w:rPr>
        <w:t>U</w:t>
      </w:r>
      <w:r w:rsidR="008320ED" w:rsidRPr="00D64934">
        <w:rPr>
          <w:sz w:val="22"/>
          <w:szCs w:val="22"/>
          <w:lang w:val="da-DK"/>
        </w:rPr>
        <w:t xml:space="preserve">ltralang </w:t>
      </w:r>
      <w:r w:rsidR="005A5E34" w:rsidRPr="00D64934">
        <w:rPr>
          <w:sz w:val="22"/>
          <w:szCs w:val="22"/>
          <w:lang w:val="da-DK"/>
        </w:rPr>
        <w:t>GnRH-a</w:t>
      </w:r>
      <w:r w:rsidR="008320ED" w:rsidRPr="00D64934">
        <w:rPr>
          <w:sz w:val="22"/>
          <w:szCs w:val="22"/>
          <w:lang w:val="da-DK"/>
        </w:rPr>
        <w:t xml:space="preserve"> priming (3 måneder) efterfulgt af standard GnRH-a-protokol </w:t>
      </w:r>
    </w:p>
    <w:p w14:paraId="2568BE4F" w14:textId="2E8EC2DA" w:rsidR="00EF723F" w:rsidRPr="00257AED" w:rsidRDefault="00FC2FAB" w:rsidP="00EF723F">
      <w:pPr>
        <w:rPr>
          <w:sz w:val="22"/>
          <w:szCs w:val="22"/>
        </w:rPr>
      </w:pPr>
      <w:r w:rsidRPr="00257AED">
        <w:rPr>
          <w:sz w:val="22"/>
          <w:szCs w:val="22"/>
        </w:rPr>
        <w:t xml:space="preserve">C: </w:t>
      </w:r>
      <w:r w:rsidR="008320ED" w:rsidRPr="00257AED">
        <w:rPr>
          <w:sz w:val="22"/>
          <w:szCs w:val="22"/>
        </w:rPr>
        <w:t xml:space="preserve">Standard </w:t>
      </w:r>
      <w:r w:rsidR="00D6329D">
        <w:rPr>
          <w:sz w:val="22"/>
          <w:szCs w:val="22"/>
        </w:rPr>
        <w:t>GnRH-a-protokol</w:t>
      </w:r>
    </w:p>
    <w:p w14:paraId="1CC71F69" w14:textId="6D89742A" w:rsidR="00E40B22" w:rsidRPr="00420EFD" w:rsidRDefault="00EF723F" w:rsidP="00E40B22">
      <w:pPr>
        <w:rPr>
          <w:sz w:val="22"/>
          <w:szCs w:val="22"/>
        </w:rPr>
      </w:pPr>
      <w:r w:rsidRPr="00420EFD">
        <w:rPr>
          <w:sz w:val="22"/>
          <w:szCs w:val="22"/>
        </w:rPr>
        <w:t xml:space="preserve">O: </w:t>
      </w:r>
      <w:r w:rsidR="00E40B22" w:rsidRPr="00420EFD">
        <w:rPr>
          <w:sz w:val="22"/>
          <w:szCs w:val="22"/>
        </w:rPr>
        <w:t>Clinical pregnancy rate</w:t>
      </w:r>
      <w:r w:rsidR="005A5E34">
        <w:rPr>
          <w:sz w:val="22"/>
          <w:szCs w:val="22"/>
        </w:rPr>
        <w:t xml:space="preserve"> eller l</w:t>
      </w:r>
      <w:r w:rsidR="00E40B22" w:rsidRPr="00420EFD">
        <w:rPr>
          <w:sz w:val="22"/>
          <w:szCs w:val="22"/>
        </w:rPr>
        <w:t xml:space="preserve">ive birth rate </w:t>
      </w:r>
    </w:p>
    <w:p w14:paraId="3E59AC93" w14:textId="01A47272" w:rsidR="00EF723F" w:rsidRPr="00E40B22" w:rsidRDefault="00EF723F" w:rsidP="00EF723F">
      <w:pPr>
        <w:rPr>
          <w:sz w:val="22"/>
          <w:szCs w:val="22"/>
        </w:rPr>
      </w:pPr>
    </w:p>
    <w:p w14:paraId="662E40BA" w14:textId="523761B8" w:rsidR="00F84996" w:rsidRPr="00257AED" w:rsidRDefault="00F84996" w:rsidP="00284C99">
      <w:pPr>
        <w:rPr>
          <w:sz w:val="22"/>
          <w:szCs w:val="22"/>
        </w:rPr>
      </w:pPr>
    </w:p>
    <w:p w14:paraId="4AADF4E4" w14:textId="77777777" w:rsidR="002D6164" w:rsidRPr="002D6164" w:rsidRDefault="002D6164" w:rsidP="00DE7925">
      <w:pPr>
        <w:rPr>
          <w:i/>
          <w:sz w:val="22"/>
          <w:szCs w:val="22"/>
          <w:lang w:val="da-DK"/>
        </w:rPr>
      </w:pPr>
      <w:r w:rsidRPr="002D6164">
        <w:rPr>
          <w:i/>
          <w:sz w:val="22"/>
          <w:szCs w:val="22"/>
          <w:lang w:val="da-DK"/>
        </w:rPr>
        <w:t>Baggrund</w:t>
      </w:r>
    </w:p>
    <w:p w14:paraId="15C58E3B" w14:textId="23167A5B" w:rsidR="00BC7C0E" w:rsidRDefault="00BC7C0E" w:rsidP="00BC7C0E">
      <w:pPr>
        <w:rPr>
          <w:sz w:val="22"/>
          <w:szCs w:val="22"/>
          <w:lang w:val="da-DK"/>
        </w:rPr>
      </w:pPr>
      <w:r w:rsidRPr="00DE7925">
        <w:rPr>
          <w:sz w:val="22"/>
          <w:szCs w:val="22"/>
          <w:lang w:val="da-DK"/>
        </w:rPr>
        <w:t>Det er omdiskuteret hvilket ovariestimulationsregime</w:t>
      </w:r>
      <w:r>
        <w:rPr>
          <w:sz w:val="22"/>
          <w:szCs w:val="22"/>
          <w:lang w:val="da-DK"/>
        </w:rPr>
        <w:t>,</w:t>
      </w:r>
      <w:r w:rsidRPr="00DE7925">
        <w:rPr>
          <w:sz w:val="22"/>
          <w:szCs w:val="22"/>
          <w:lang w:val="da-DK"/>
        </w:rPr>
        <w:t xml:space="preserve"> der er bedst for kvinder med endometriose. Teoretisk</w:t>
      </w:r>
      <w:r>
        <w:rPr>
          <w:sz w:val="22"/>
          <w:szCs w:val="22"/>
          <w:lang w:val="da-DK"/>
        </w:rPr>
        <w:t xml:space="preserve"> set</w:t>
      </w:r>
      <w:r w:rsidRPr="00DE7925">
        <w:rPr>
          <w:sz w:val="22"/>
          <w:szCs w:val="22"/>
          <w:lang w:val="da-DK"/>
        </w:rPr>
        <w:t xml:space="preserve"> </w:t>
      </w:r>
      <w:r>
        <w:rPr>
          <w:sz w:val="22"/>
          <w:szCs w:val="22"/>
          <w:lang w:val="da-DK"/>
        </w:rPr>
        <w:t xml:space="preserve">må man formode at </w:t>
      </w:r>
      <w:r w:rsidRPr="00DE7925">
        <w:rPr>
          <w:rFonts w:eastAsia="ArialMT"/>
          <w:sz w:val="22"/>
          <w:szCs w:val="22"/>
          <w:lang w:val="da-DK"/>
        </w:rPr>
        <w:t>ultra</w:t>
      </w:r>
      <w:r>
        <w:rPr>
          <w:rFonts w:eastAsia="ArialMT"/>
          <w:sz w:val="22"/>
          <w:szCs w:val="22"/>
          <w:lang w:val="da-DK"/>
        </w:rPr>
        <w:t>-</w:t>
      </w:r>
      <w:r w:rsidRPr="00DE7925">
        <w:rPr>
          <w:rFonts w:eastAsia="ArialMT"/>
          <w:sz w:val="22"/>
          <w:szCs w:val="22"/>
          <w:lang w:val="da-DK"/>
        </w:rPr>
        <w:t>l</w:t>
      </w:r>
      <w:r>
        <w:rPr>
          <w:rFonts w:eastAsia="ArialMT"/>
          <w:sz w:val="22"/>
          <w:szCs w:val="22"/>
          <w:lang w:val="da-DK"/>
        </w:rPr>
        <w:t>a</w:t>
      </w:r>
      <w:r w:rsidRPr="00DE7925">
        <w:rPr>
          <w:rFonts w:eastAsia="ArialMT"/>
          <w:sz w:val="22"/>
          <w:szCs w:val="22"/>
          <w:lang w:val="da-DK"/>
        </w:rPr>
        <w:t>ng GnRH</w:t>
      </w:r>
      <w:r>
        <w:rPr>
          <w:rFonts w:eastAsia="ArialMT"/>
          <w:sz w:val="22"/>
          <w:szCs w:val="22"/>
          <w:lang w:val="da-DK"/>
        </w:rPr>
        <w:t>-</w:t>
      </w:r>
      <w:r w:rsidRPr="00DE7925">
        <w:rPr>
          <w:rFonts w:eastAsia="ArialMT"/>
          <w:sz w:val="22"/>
          <w:szCs w:val="22"/>
          <w:lang w:val="da-DK"/>
        </w:rPr>
        <w:t>a</w:t>
      </w:r>
      <w:r>
        <w:rPr>
          <w:rFonts w:eastAsia="ArialMT"/>
          <w:sz w:val="22"/>
          <w:szCs w:val="22"/>
          <w:lang w:val="da-DK"/>
        </w:rPr>
        <w:t xml:space="preserve"> behandling i</w:t>
      </w:r>
      <w:r w:rsidRPr="00DE7925">
        <w:rPr>
          <w:rFonts w:eastAsia="ArialMT"/>
          <w:sz w:val="22"/>
          <w:szCs w:val="22"/>
          <w:lang w:val="da-DK"/>
        </w:rPr>
        <w:t xml:space="preserve"> 3-6 måneder </w:t>
      </w:r>
      <w:r>
        <w:rPr>
          <w:rFonts w:eastAsia="ArialMT"/>
          <w:sz w:val="22"/>
          <w:szCs w:val="22"/>
          <w:lang w:val="da-DK"/>
        </w:rPr>
        <w:t>kunne øge</w:t>
      </w:r>
      <w:r w:rsidRPr="00DE7925">
        <w:rPr>
          <w:rFonts w:eastAsia="ArialMT"/>
          <w:sz w:val="22"/>
          <w:szCs w:val="22"/>
          <w:lang w:val="da-DK"/>
        </w:rPr>
        <w:t xml:space="preserve"> sandsynligheden for graviditet ved IVF/ICSI, </w:t>
      </w:r>
      <w:r>
        <w:rPr>
          <w:rFonts w:eastAsia="ArialMT"/>
          <w:sz w:val="22"/>
          <w:szCs w:val="22"/>
          <w:lang w:val="da-DK"/>
        </w:rPr>
        <w:t>da</w:t>
      </w:r>
      <w:r w:rsidRPr="00DE7925">
        <w:rPr>
          <w:rFonts w:eastAsia="ArialMT"/>
          <w:sz w:val="22"/>
          <w:szCs w:val="22"/>
          <w:lang w:val="da-DK"/>
        </w:rPr>
        <w:t xml:space="preserve"> </w:t>
      </w:r>
      <w:r w:rsidRPr="00DE7925">
        <w:rPr>
          <w:sz w:val="22"/>
          <w:szCs w:val="22"/>
          <w:lang w:val="da-DK"/>
        </w:rPr>
        <w:t>supprimering af endometriose</w:t>
      </w:r>
      <w:r>
        <w:rPr>
          <w:sz w:val="22"/>
          <w:szCs w:val="22"/>
          <w:lang w:val="da-DK"/>
        </w:rPr>
        <w:t xml:space="preserve"> </w:t>
      </w:r>
      <w:r w:rsidRPr="00DE7925">
        <w:rPr>
          <w:sz w:val="22"/>
          <w:szCs w:val="22"/>
          <w:lang w:val="da-DK"/>
        </w:rPr>
        <w:t>forud for IVF/ICSI behandling</w:t>
      </w:r>
      <w:r>
        <w:rPr>
          <w:sz w:val="22"/>
          <w:szCs w:val="22"/>
          <w:lang w:val="da-DK"/>
        </w:rPr>
        <w:t xml:space="preserve"> kunne </w:t>
      </w:r>
      <w:r w:rsidRPr="00DE7925">
        <w:rPr>
          <w:sz w:val="22"/>
          <w:szCs w:val="22"/>
          <w:lang w:val="da-DK"/>
        </w:rPr>
        <w:t xml:space="preserve">give </w:t>
      </w:r>
      <w:r>
        <w:rPr>
          <w:sz w:val="22"/>
          <w:szCs w:val="22"/>
          <w:lang w:val="da-DK"/>
        </w:rPr>
        <w:t xml:space="preserve">flere og </w:t>
      </w:r>
      <w:r w:rsidRPr="00DE7925">
        <w:rPr>
          <w:sz w:val="22"/>
          <w:szCs w:val="22"/>
          <w:lang w:val="da-DK"/>
        </w:rPr>
        <w:t>bedre oocytter</w:t>
      </w:r>
      <w:r>
        <w:rPr>
          <w:sz w:val="22"/>
          <w:szCs w:val="22"/>
          <w:lang w:val="da-DK"/>
        </w:rPr>
        <w:t xml:space="preserve"> samt bedre implantationsmiljøet.</w:t>
      </w:r>
      <w:r w:rsidRPr="00DE7925">
        <w:rPr>
          <w:sz w:val="22"/>
          <w:szCs w:val="22"/>
          <w:lang w:val="da-DK"/>
        </w:rPr>
        <w:t xml:space="preserve"> </w:t>
      </w:r>
      <w:r>
        <w:rPr>
          <w:sz w:val="22"/>
          <w:szCs w:val="22"/>
          <w:lang w:val="da-DK"/>
        </w:rPr>
        <w:t xml:space="preserve">Teorien er, at supprimeringen med GnRH-a kan </w:t>
      </w:r>
      <w:r w:rsidRPr="00DE7925">
        <w:rPr>
          <w:rFonts w:eastAsia="ArialMT"/>
          <w:sz w:val="22"/>
          <w:szCs w:val="22"/>
          <w:lang w:val="da-DK"/>
        </w:rPr>
        <w:t>redu</w:t>
      </w:r>
      <w:r>
        <w:rPr>
          <w:rFonts w:eastAsia="ArialMT"/>
          <w:sz w:val="22"/>
          <w:szCs w:val="22"/>
          <w:lang w:val="da-DK"/>
        </w:rPr>
        <w:t>cere</w:t>
      </w:r>
      <w:r w:rsidRPr="00DE7925">
        <w:rPr>
          <w:rFonts w:eastAsia="ArialMT"/>
          <w:sz w:val="22"/>
          <w:szCs w:val="22"/>
          <w:lang w:val="da-DK"/>
        </w:rPr>
        <w:t xml:space="preserve"> cytokiner</w:t>
      </w:r>
      <w:r>
        <w:rPr>
          <w:rFonts w:eastAsia="ArialMT"/>
          <w:sz w:val="22"/>
          <w:szCs w:val="22"/>
          <w:lang w:val="da-DK"/>
        </w:rPr>
        <w:t xml:space="preserve"> og </w:t>
      </w:r>
      <w:r w:rsidRPr="00DE7925">
        <w:rPr>
          <w:rFonts w:eastAsia="ArialMT"/>
          <w:sz w:val="22"/>
          <w:szCs w:val="22"/>
          <w:lang w:val="da-DK"/>
        </w:rPr>
        <w:t>oxidativ stress i det peritoneale miljø og/eller implantationsmiljøet hos kvinder med endometriose</w:t>
      </w:r>
      <w:r>
        <w:rPr>
          <w:sz w:val="22"/>
          <w:szCs w:val="22"/>
          <w:lang w:val="da-DK"/>
        </w:rPr>
        <w:t xml:space="preserve"> Således tyder et mindre studie på, at </w:t>
      </w:r>
      <w:r w:rsidRPr="00937E93">
        <w:rPr>
          <w:sz w:val="22"/>
          <w:szCs w:val="22"/>
          <w:lang w:val="da-DK"/>
        </w:rPr>
        <w:t>koncentrationerne af TNFa og oxidativ stress i follikel-væske</w:t>
      </w:r>
      <w:r>
        <w:rPr>
          <w:sz w:val="22"/>
          <w:szCs w:val="22"/>
          <w:lang w:val="da-DK"/>
        </w:rPr>
        <w:t xml:space="preserve">n reduceres hos kvinder med </w:t>
      </w:r>
      <w:r>
        <w:rPr>
          <w:sz w:val="22"/>
          <w:szCs w:val="22"/>
          <w:lang w:val="da-DK"/>
        </w:rPr>
        <w:lastRenderedPageBreak/>
        <w:t>endometriose</w:t>
      </w:r>
      <w:r w:rsidRPr="00DE7925">
        <w:rPr>
          <w:sz w:val="22"/>
          <w:szCs w:val="22"/>
          <w:lang w:val="da-DK"/>
        </w:rPr>
        <w:t xml:space="preserve"> </w:t>
      </w:r>
      <w:r>
        <w:rPr>
          <w:sz w:val="22"/>
          <w:szCs w:val="22"/>
          <w:lang w:val="da-DK"/>
        </w:rPr>
        <w:t>ved ultralong GnRH-a-behandling (</w:t>
      </w:r>
      <w:r w:rsidRPr="00937E93">
        <w:rPr>
          <w:sz w:val="22"/>
          <w:szCs w:val="22"/>
          <w:lang w:val="da-DK"/>
        </w:rPr>
        <w:t>Tamura et al (2014)</w:t>
      </w:r>
      <w:r>
        <w:rPr>
          <w:sz w:val="22"/>
          <w:szCs w:val="22"/>
          <w:lang w:val="da-DK"/>
        </w:rPr>
        <w:t>) og et</w:t>
      </w:r>
      <w:r w:rsidRPr="00DE7925">
        <w:rPr>
          <w:rFonts w:eastAsia="ArialMT"/>
          <w:sz w:val="22"/>
          <w:szCs w:val="22"/>
          <w:lang w:val="da-DK"/>
        </w:rPr>
        <w:t xml:space="preserve"> </w:t>
      </w:r>
      <w:r>
        <w:rPr>
          <w:rFonts w:eastAsia="ArialMT"/>
          <w:sz w:val="22"/>
          <w:szCs w:val="22"/>
          <w:lang w:val="da-DK"/>
        </w:rPr>
        <w:t xml:space="preserve">Cochrane </w:t>
      </w:r>
      <w:r w:rsidRPr="00DE7925">
        <w:rPr>
          <w:rFonts w:eastAsia="ArialMT"/>
          <w:sz w:val="22"/>
          <w:szCs w:val="22"/>
          <w:lang w:val="da-DK"/>
        </w:rPr>
        <w:t>review</w:t>
      </w:r>
      <w:r w:rsidRPr="00DE7925">
        <w:rPr>
          <w:sz w:val="22"/>
          <w:szCs w:val="22"/>
          <w:lang w:val="da-DK"/>
        </w:rPr>
        <w:t xml:space="preserve"> fra 2006</w:t>
      </w:r>
      <w:r>
        <w:rPr>
          <w:sz w:val="22"/>
          <w:szCs w:val="22"/>
          <w:lang w:val="da-DK"/>
        </w:rPr>
        <w:t xml:space="preserve"> viser tillige, at graviditetschancen er højere ved 3-6 måneders nedregulering (Ultralong GnRh-a-protokol) </w:t>
      </w:r>
    </w:p>
    <w:p w14:paraId="56EE3956" w14:textId="2F9A1984" w:rsidR="00BC7C0E" w:rsidRDefault="00BC7C0E" w:rsidP="00BC7C0E">
      <w:pPr>
        <w:rPr>
          <w:sz w:val="22"/>
          <w:szCs w:val="22"/>
          <w:lang w:val="da-DK"/>
        </w:rPr>
      </w:pPr>
      <w:r>
        <w:rPr>
          <w:sz w:val="22"/>
          <w:szCs w:val="22"/>
          <w:lang w:val="da-DK"/>
        </w:rPr>
        <w:t>Imidlertid sår et helt nyt Cochrane review (fra november 2019) tvivl om der er effekt af lang nedregulering. Dog er kvaliteten af evidensen generelt lav.</w:t>
      </w:r>
    </w:p>
    <w:p w14:paraId="0C1A7229" w14:textId="77777777" w:rsidR="00BC7C0E" w:rsidRDefault="00BC7C0E" w:rsidP="00BC7C0E">
      <w:pPr>
        <w:rPr>
          <w:sz w:val="22"/>
          <w:szCs w:val="22"/>
          <w:lang w:val="da-DK"/>
        </w:rPr>
      </w:pPr>
    </w:p>
    <w:p w14:paraId="6D9A412B" w14:textId="77777777" w:rsidR="00BC7C0E" w:rsidRDefault="00BC7C0E" w:rsidP="00BC7C0E">
      <w:pPr>
        <w:rPr>
          <w:i/>
          <w:sz w:val="22"/>
          <w:szCs w:val="22"/>
          <w:lang w:val="da-DK"/>
        </w:rPr>
      </w:pPr>
      <w:r w:rsidRPr="002D6164">
        <w:rPr>
          <w:i/>
          <w:sz w:val="22"/>
          <w:szCs w:val="22"/>
          <w:lang w:val="da-DK"/>
        </w:rPr>
        <w:t>Evidens</w:t>
      </w:r>
    </w:p>
    <w:p w14:paraId="51C30A41" w14:textId="77777777" w:rsidR="00BC7C0E" w:rsidRDefault="00BC7C0E" w:rsidP="00BC7C0E">
      <w:pPr>
        <w:rPr>
          <w:rFonts w:eastAsia="ArialMT"/>
          <w:sz w:val="22"/>
          <w:szCs w:val="22"/>
          <w:lang w:val="da-DK"/>
        </w:rPr>
      </w:pPr>
      <w:r>
        <w:rPr>
          <w:rFonts w:eastAsia="ArialMT"/>
          <w:sz w:val="22"/>
          <w:szCs w:val="22"/>
          <w:lang w:val="da-DK"/>
        </w:rPr>
        <w:t xml:space="preserve">Et </w:t>
      </w:r>
      <w:r w:rsidRPr="0013249B">
        <w:rPr>
          <w:rFonts w:eastAsia="ArialMT"/>
          <w:sz w:val="22"/>
          <w:szCs w:val="22"/>
          <w:lang w:val="da-DK"/>
        </w:rPr>
        <w:t>Cochrane review fra 2006 (Sallam et al</w:t>
      </w:r>
      <w:r>
        <w:rPr>
          <w:rFonts w:eastAsia="ArialMT"/>
          <w:sz w:val="22"/>
          <w:szCs w:val="22"/>
          <w:lang w:val="da-DK"/>
        </w:rPr>
        <w:t xml:space="preserve">.) </w:t>
      </w:r>
      <w:r w:rsidRPr="0013249B">
        <w:rPr>
          <w:rFonts w:eastAsia="ArialMT"/>
          <w:sz w:val="22"/>
          <w:szCs w:val="22"/>
          <w:lang w:val="da-DK"/>
        </w:rPr>
        <w:t xml:space="preserve">baseret på 3 </w:t>
      </w:r>
      <w:r>
        <w:rPr>
          <w:rFonts w:eastAsia="ArialMT"/>
          <w:sz w:val="22"/>
          <w:szCs w:val="22"/>
          <w:lang w:val="da-DK"/>
        </w:rPr>
        <w:t xml:space="preserve">RCT </w:t>
      </w:r>
      <w:r w:rsidRPr="0013249B">
        <w:rPr>
          <w:rFonts w:eastAsia="ArialMT"/>
          <w:sz w:val="22"/>
          <w:szCs w:val="22"/>
          <w:lang w:val="da-DK"/>
        </w:rPr>
        <w:t>studier (n=165 kvinder</w:t>
      </w:r>
      <w:r>
        <w:rPr>
          <w:rFonts w:eastAsia="ArialMT"/>
          <w:sz w:val="22"/>
          <w:szCs w:val="22"/>
          <w:lang w:val="da-DK"/>
        </w:rPr>
        <w:t>)</w:t>
      </w:r>
      <w:r w:rsidRPr="0013249B">
        <w:rPr>
          <w:rFonts w:eastAsia="ArialMT"/>
          <w:sz w:val="22"/>
          <w:szCs w:val="22"/>
          <w:lang w:val="da-DK"/>
        </w:rPr>
        <w:t xml:space="preserve"> konkluderede</w:t>
      </w:r>
      <w:r>
        <w:rPr>
          <w:rFonts w:eastAsia="ArialMT"/>
          <w:sz w:val="22"/>
          <w:szCs w:val="22"/>
          <w:lang w:val="da-DK"/>
        </w:rPr>
        <w:t>,</w:t>
      </w:r>
      <w:r w:rsidRPr="0013249B">
        <w:rPr>
          <w:rFonts w:eastAsia="ArialMT"/>
          <w:sz w:val="22"/>
          <w:szCs w:val="22"/>
          <w:lang w:val="da-DK"/>
        </w:rPr>
        <w:t xml:space="preserve"> at ”Viable</w:t>
      </w:r>
      <w:r>
        <w:rPr>
          <w:rFonts w:eastAsia="ArialMT"/>
          <w:sz w:val="22"/>
          <w:szCs w:val="22"/>
          <w:lang w:val="da-DK"/>
        </w:rPr>
        <w:t xml:space="preserve"> </w:t>
      </w:r>
      <w:r w:rsidRPr="0013249B">
        <w:rPr>
          <w:rFonts w:eastAsia="ArialMT"/>
          <w:sz w:val="22"/>
          <w:szCs w:val="22"/>
          <w:lang w:val="da-DK"/>
        </w:rPr>
        <w:t xml:space="preserve">pregnancies” </w:t>
      </w:r>
      <w:r>
        <w:rPr>
          <w:rFonts w:eastAsia="ArialMT"/>
          <w:sz w:val="22"/>
          <w:szCs w:val="22"/>
          <w:lang w:val="da-DK"/>
        </w:rPr>
        <w:t xml:space="preserve">(over 24 gestationsuge) </w:t>
      </w:r>
      <w:r w:rsidRPr="0013249B">
        <w:rPr>
          <w:rFonts w:eastAsia="ArialMT"/>
          <w:sz w:val="22"/>
          <w:szCs w:val="22"/>
          <w:lang w:val="da-DK"/>
        </w:rPr>
        <w:t>er højere hos kvinder der har været nedreguleret med GnRH</w:t>
      </w:r>
      <w:r>
        <w:rPr>
          <w:rFonts w:eastAsia="ArialMT"/>
          <w:sz w:val="22"/>
          <w:szCs w:val="22"/>
          <w:lang w:val="da-DK"/>
        </w:rPr>
        <w:t>-</w:t>
      </w:r>
      <w:r w:rsidRPr="0013249B">
        <w:rPr>
          <w:rFonts w:eastAsia="ArialMT"/>
          <w:sz w:val="22"/>
          <w:szCs w:val="22"/>
          <w:lang w:val="da-DK"/>
        </w:rPr>
        <w:t>agonist i 3-6 m</w:t>
      </w:r>
      <w:r>
        <w:rPr>
          <w:rFonts w:eastAsia="ArialMT"/>
          <w:sz w:val="22"/>
          <w:szCs w:val="22"/>
          <w:lang w:val="da-DK"/>
        </w:rPr>
        <w:t xml:space="preserve">åneder forud for IVF/ICSI behandling sammenlignet med almindelig nedregulering i forbindelse med lang protokol </w:t>
      </w:r>
      <w:r w:rsidRPr="00060628">
        <w:rPr>
          <w:rFonts w:eastAsia="ArialMT"/>
          <w:sz w:val="22"/>
          <w:szCs w:val="22"/>
          <w:lang w:val="da-DK"/>
        </w:rPr>
        <w:t xml:space="preserve">(baseret på </w:t>
      </w:r>
      <w:r>
        <w:rPr>
          <w:rFonts w:eastAsia="ArialMT"/>
          <w:sz w:val="22"/>
          <w:szCs w:val="22"/>
          <w:lang w:val="da-DK"/>
        </w:rPr>
        <w:t>é</w:t>
      </w:r>
      <w:r w:rsidRPr="00060628">
        <w:rPr>
          <w:rFonts w:eastAsia="ArialMT"/>
          <w:sz w:val="22"/>
          <w:szCs w:val="22"/>
          <w:lang w:val="da-DK"/>
        </w:rPr>
        <w:t>t af de 3 studier</w:t>
      </w:r>
      <w:r>
        <w:rPr>
          <w:rFonts w:eastAsia="ArialMT"/>
          <w:sz w:val="22"/>
          <w:szCs w:val="22"/>
          <w:lang w:val="da-DK"/>
        </w:rPr>
        <w:t xml:space="preserve"> (Dickers 1996)</w:t>
      </w:r>
      <w:r w:rsidRPr="00060628">
        <w:rPr>
          <w:rFonts w:eastAsia="ArialMT"/>
          <w:sz w:val="22"/>
          <w:szCs w:val="22"/>
          <w:lang w:val="da-DK"/>
        </w:rPr>
        <w:t xml:space="preserve">: </w:t>
      </w:r>
      <w:r>
        <w:rPr>
          <w:rFonts w:eastAsia="ArialMT"/>
          <w:sz w:val="22"/>
          <w:szCs w:val="22"/>
          <w:lang w:val="da-DK"/>
        </w:rPr>
        <w:t xml:space="preserve">”Viable pregnancies” </w:t>
      </w:r>
      <w:r w:rsidRPr="00060628">
        <w:rPr>
          <w:rFonts w:eastAsia="ArialMT"/>
          <w:sz w:val="22"/>
          <w:szCs w:val="22"/>
          <w:lang w:val="da-DK"/>
        </w:rPr>
        <w:t>OR 9.19, 95% CI 1.08 to 78.22). Ligeledes beskrives</w:t>
      </w:r>
      <w:r w:rsidRPr="0013249B">
        <w:rPr>
          <w:rFonts w:eastAsia="ArialMT"/>
          <w:sz w:val="22"/>
          <w:szCs w:val="22"/>
          <w:lang w:val="da-DK"/>
        </w:rPr>
        <w:t xml:space="preserve"> CPR</w:t>
      </w:r>
      <w:r>
        <w:rPr>
          <w:rFonts w:eastAsia="ArialMT"/>
          <w:sz w:val="22"/>
          <w:szCs w:val="22"/>
          <w:lang w:val="da-DK"/>
        </w:rPr>
        <w:t>,</w:t>
      </w:r>
      <w:r w:rsidRPr="0013249B">
        <w:rPr>
          <w:rFonts w:eastAsia="ArialMT"/>
          <w:sz w:val="22"/>
          <w:szCs w:val="22"/>
          <w:lang w:val="da-DK"/>
        </w:rPr>
        <w:t xml:space="preserve"> </w:t>
      </w:r>
      <w:r>
        <w:rPr>
          <w:rFonts w:eastAsia="ArialMT"/>
          <w:sz w:val="22"/>
          <w:szCs w:val="22"/>
          <w:lang w:val="da-DK"/>
        </w:rPr>
        <w:t>at være</w:t>
      </w:r>
      <w:r w:rsidRPr="0013249B">
        <w:rPr>
          <w:rFonts w:eastAsia="ArialMT"/>
          <w:sz w:val="22"/>
          <w:szCs w:val="22"/>
          <w:lang w:val="da-DK"/>
        </w:rPr>
        <w:t xml:space="preserve"> signifikant højere (</w:t>
      </w:r>
      <w:r>
        <w:rPr>
          <w:rFonts w:eastAsia="ArialMT"/>
          <w:sz w:val="22"/>
          <w:szCs w:val="22"/>
          <w:lang w:val="da-DK"/>
        </w:rPr>
        <w:t xml:space="preserve">baseret på alle 3 studier: </w:t>
      </w:r>
      <w:r w:rsidRPr="0013249B">
        <w:rPr>
          <w:rFonts w:eastAsia="ArialMT"/>
          <w:sz w:val="22"/>
          <w:szCs w:val="22"/>
          <w:lang w:val="da-DK"/>
        </w:rPr>
        <w:t>OR 4,28, 95% CI 2,00 til 9,15).</w:t>
      </w:r>
      <w:r w:rsidRPr="00525429">
        <w:rPr>
          <w:rFonts w:eastAsia="ArialMT"/>
          <w:sz w:val="22"/>
          <w:szCs w:val="22"/>
          <w:lang w:val="da-DK"/>
        </w:rPr>
        <w:t xml:space="preserve"> </w:t>
      </w:r>
      <w:r w:rsidRPr="0013249B">
        <w:rPr>
          <w:rFonts w:eastAsia="ArialMT"/>
          <w:sz w:val="22"/>
          <w:szCs w:val="22"/>
          <w:lang w:val="da-DK"/>
        </w:rPr>
        <w:t xml:space="preserve">Ingen af studierne rapporterede antal opnåede embryoner eller LBR. </w:t>
      </w:r>
      <w:r w:rsidRPr="00525429">
        <w:rPr>
          <w:rFonts w:eastAsia="ArialMT"/>
          <w:sz w:val="22"/>
          <w:szCs w:val="22"/>
          <w:lang w:val="da-DK"/>
        </w:rPr>
        <w:t>Kun 2 af</w:t>
      </w:r>
      <w:r>
        <w:rPr>
          <w:rFonts w:eastAsia="ArialMT"/>
          <w:sz w:val="22"/>
          <w:szCs w:val="22"/>
          <w:lang w:val="da-DK"/>
        </w:rPr>
        <w:t xml:space="preserve"> </w:t>
      </w:r>
      <w:r w:rsidRPr="00525429">
        <w:rPr>
          <w:rFonts w:eastAsia="ArialMT"/>
          <w:sz w:val="22"/>
          <w:szCs w:val="22"/>
          <w:lang w:val="da-DK"/>
        </w:rPr>
        <w:t>studierne oplyste antallet af oocytter.</w:t>
      </w:r>
      <w:r>
        <w:rPr>
          <w:rFonts w:eastAsia="ArialMT"/>
          <w:sz w:val="22"/>
          <w:szCs w:val="22"/>
          <w:lang w:val="da-DK"/>
        </w:rPr>
        <w:t xml:space="preserve"> (I bilag 1 findes nærmere vurdering af de 3 studier fra Cochrane reviewet).</w:t>
      </w:r>
    </w:p>
    <w:p w14:paraId="426D2E5D" w14:textId="77777777" w:rsidR="00BC7C0E" w:rsidRPr="00FA50AD" w:rsidRDefault="00BC7C0E" w:rsidP="00BC7C0E">
      <w:pPr>
        <w:rPr>
          <w:rFonts w:eastAsia="ArialMT"/>
          <w:sz w:val="22"/>
          <w:szCs w:val="22"/>
          <w:lang w:val="da-DK"/>
        </w:rPr>
      </w:pPr>
      <w:r w:rsidRPr="00B818BC">
        <w:rPr>
          <w:rFonts w:eastAsia="ArialMT"/>
          <w:sz w:val="22"/>
          <w:szCs w:val="22"/>
          <w:lang w:val="da-DK"/>
        </w:rPr>
        <w:t xml:space="preserve">I et enkelt kinesisk prospektivt kohortestudie på 162 kvinder med grad III-IV endometriose (Ma et al., 2008) </w:t>
      </w:r>
      <w:r w:rsidRPr="00826999">
        <w:rPr>
          <w:rFonts w:eastAsia="ArialMT"/>
          <w:sz w:val="22"/>
          <w:szCs w:val="22"/>
          <w:lang w:val="da-DK"/>
        </w:rPr>
        <w:t>blev kvinderne tilbudt 1-, 2- eller 3 måneders nedregulering med GnR</w:t>
      </w:r>
      <w:r w:rsidRPr="00B818BC">
        <w:rPr>
          <w:rFonts w:eastAsia="ArialMT"/>
          <w:sz w:val="22"/>
          <w:szCs w:val="22"/>
          <w:lang w:val="da-DK"/>
        </w:rPr>
        <w:t>H-a-protokol. Ved 3 måneders nedregulering fandt man et større FSH-forbrug og længere stimulation, men opnåede samm</w:t>
      </w:r>
      <w:r w:rsidRPr="0082437A">
        <w:rPr>
          <w:rFonts w:eastAsia="ArialMT"/>
          <w:sz w:val="22"/>
          <w:szCs w:val="22"/>
          <w:lang w:val="da-DK"/>
        </w:rPr>
        <w:t>e antal</w:t>
      </w:r>
      <w:r w:rsidRPr="00B818BC">
        <w:rPr>
          <w:rFonts w:eastAsia="ArialMT"/>
          <w:sz w:val="22"/>
          <w:szCs w:val="22"/>
          <w:lang w:val="da-DK"/>
        </w:rPr>
        <w:t xml:space="preserve"> af oocytter som ved kortere nedregulering. Implantationsraten var højere ved 2 måneders nedregulering (</w:t>
      </w:r>
      <w:r w:rsidRPr="00251122">
        <w:rPr>
          <w:sz w:val="22"/>
          <w:szCs w:val="22"/>
          <w:lang w:val="da-DK"/>
        </w:rPr>
        <w:t>32.7</w:t>
      </w:r>
      <w:r>
        <w:rPr>
          <w:sz w:val="22"/>
          <w:szCs w:val="22"/>
          <w:lang w:val="da-DK"/>
        </w:rPr>
        <w:t>%</w:t>
      </w:r>
      <w:r w:rsidRPr="00251122">
        <w:rPr>
          <w:sz w:val="22"/>
          <w:szCs w:val="22"/>
          <w:lang w:val="da-DK"/>
        </w:rPr>
        <w:t xml:space="preserve"> vs</w:t>
      </w:r>
      <w:r>
        <w:rPr>
          <w:sz w:val="22"/>
          <w:szCs w:val="22"/>
          <w:lang w:val="da-DK"/>
        </w:rPr>
        <w:t xml:space="preserve"> </w:t>
      </w:r>
      <w:r w:rsidRPr="00251122">
        <w:rPr>
          <w:sz w:val="22"/>
          <w:szCs w:val="22"/>
          <w:lang w:val="da-DK"/>
        </w:rPr>
        <w:t>16.4</w:t>
      </w:r>
      <w:r>
        <w:rPr>
          <w:sz w:val="22"/>
          <w:szCs w:val="22"/>
          <w:lang w:val="da-DK"/>
        </w:rPr>
        <w:t>%</w:t>
      </w:r>
      <w:r w:rsidRPr="00251122">
        <w:rPr>
          <w:sz w:val="22"/>
          <w:szCs w:val="22"/>
          <w:lang w:val="da-DK"/>
        </w:rPr>
        <w:t xml:space="preserve"> og 26.5</w:t>
      </w:r>
      <w:r>
        <w:rPr>
          <w:sz w:val="22"/>
          <w:szCs w:val="22"/>
          <w:lang w:val="da-DK"/>
        </w:rPr>
        <w:t>%</w:t>
      </w:r>
      <w:r w:rsidRPr="00251122">
        <w:rPr>
          <w:sz w:val="22"/>
          <w:szCs w:val="22"/>
          <w:lang w:val="da-DK"/>
        </w:rPr>
        <w:t xml:space="preserve"> (hhv 1 og 3 måneder), p&lt;0.031)</w:t>
      </w:r>
      <w:r w:rsidRPr="00B818BC">
        <w:rPr>
          <w:rFonts w:eastAsia="ArialMT"/>
          <w:sz w:val="22"/>
          <w:szCs w:val="22"/>
          <w:lang w:val="da-DK"/>
        </w:rPr>
        <w:t>, mens LBR er ikke rapporteret, og tallene er små</w:t>
      </w:r>
      <w:r>
        <w:rPr>
          <w:rFonts w:eastAsia="ArialMT"/>
          <w:sz w:val="22"/>
          <w:szCs w:val="22"/>
          <w:lang w:val="da-DK"/>
        </w:rPr>
        <w:t>.</w:t>
      </w:r>
    </w:p>
    <w:p w14:paraId="39A99596" w14:textId="3BFB04FF" w:rsidR="00BC7C0E" w:rsidRDefault="00BC7C0E" w:rsidP="00BC7C0E">
      <w:pPr>
        <w:rPr>
          <w:rFonts w:eastAsia="ArialMT"/>
          <w:sz w:val="22"/>
          <w:szCs w:val="22"/>
          <w:lang w:val="da-DK"/>
        </w:rPr>
      </w:pPr>
      <w:r w:rsidRPr="00FA50AD">
        <w:rPr>
          <w:rFonts w:eastAsia="ArialMT"/>
          <w:sz w:val="22"/>
          <w:szCs w:val="22"/>
          <w:lang w:val="da-DK"/>
        </w:rPr>
        <w:t>Et nyt Cochrane studie fra nov. 2019 (</w:t>
      </w:r>
      <w:r w:rsidRPr="00CC79A2">
        <w:rPr>
          <w:rFonts w:eastAsia="ArialMT"/>
          <w:sz w:val="22"/>
          <w:szCs w:val="22"/>
          <w:lang w:val="da-DK"/>
        </w:rPr>
        <w:t xml:space="preserve">Georgiou et al) </w:t>
      </w:r>
      <w:r w:rsidRPr="00FA50AD">
        <w:rPr>
          <w:rFonts w:eastAsia="ArialMT"/>
          <w:sz w:val="22"/>
          <w:szCs w:val="22"/>
          <w:lang w:val="da-DK"/>
        </w:rPr>
        <w:t>finde</w:t>
      </w:r>
      <w:r>
        <w:rPr>
          <w:rFonts w:eastAsia="ArialMT"/>
          <w:sz w:val="22"/>
          <w:szCs w:val="22"/>
          <w:lang w:val="da-DK"/>
        </w:rPr>
        <w:t>r hos IVF/ICSI patienter</w:t>
      </w:r>
      <w:r w:rsidRPr="00FA50AD">
        <w:rPr>
          <w:rFonts w:eastAsia="ArialMT"/>
          <w:sz w:val="22"/>
          <w:szCs w:val="22"/>
          <w:lang w:val="da-DK"/>
        </w:rPr>
        <w:t xml:space="preserve"> </w:t>
      </w:r>
      <w:r w:rsidR="00741038">
        <w:rPr>
          <w:rFonts w:eastAsia="ArialMT"/>
          <w:sz w:val="22"/>
          <w:szCs w:val="22"/>
          <w:lang w:val="da-DK"/>
        </w:rPr>
        <w:t>(N = 640</w:t>
      </w:r>
      <w:r w:rsidR="00A80EE4">
        <w:rPr>
          <w:rFonts w:eastAsia="ArialMT"/>
          <w:sz w:val="22"/>
          <w:szCs w:val="22"/>
          <w:lang w:val="da-DK"/>
        </w:rPr>
        <w:t xml:space="preserve">) </w:t>
      </w:r>
      <w:r w:rsidRPr="00FA50AD">
        <w:rPr>
          <w:rFonts w:eastAsia="ArialMT"/>
          <w:sz w:val="22"/>
          <w:szCs w:val="22"/>
          <w:lang w:val="da-DK"/>
        </w:rPr>
        <w:t>ikke sikker evidens for at lang tid</w:t>
      </w:r>
      <w:r>
        <w:rPr>
          <w:rFonts w:eastAsia="ArialMT"/>
          <w:sz w:val="22"/>
          <w:szCs w:val="22"/>
          <w:lang w:val="da-DK"/>
        </w:rPr>
        <w:t>s</w:t>
      </w:r>
      <w:r w:rsidRPr="00FA50AD">
        <w:rPr>
          <w:rFonts w:eastAsia="ArialMT"/>
          <w:sz w:val="22"/>
          <w:szCs w:val="22"/>
          <w:lang w:val="da-DK"/>
        </w:rPr>
        <w:t xml:space="preserve"> nedregulering </w:t>
      </w:r>
      <w:r>
        <w:rPr>
          <w:rFonts w:eastAsia="ArialMT"/>
          <w:sz w:val="22"/>
          <w:szCs w:val="22"/>
          <w:lang w:val="da-DK"/>
        </w:rPr>
        <w:t xml:space="preserve">med </w:t>
      </w:r>
      <w:r w:rsidRPr="00B86EC2">
        <w:rPr>
          <w:rFonts w:eastAsia="ArialMT"/>
          <w:sz w:val="22"/>
          <w:szCs w:val="22"/>
          <w:lang w:val="da-DK"/>
        </w:rPr>
        <w:t xml:space="preserve">GnRH agonist </w:t>
      </w:r>
      <w:r>
        <w:rPr>
          <w:rFonts w:eastAsia="ArialMT"/>
          <w:sz w:val="22"/>
          <w:szCs w:val="22"/>
          <w:lang w:val="da-DK"/>
        </w:rPr>
        <w:t xml:space="preserve">øger hverken mean antal oocytter, antal embryoner eller LBR </w:t>
      </w:r>
      <w:r w:rsidRPr="00FA50AD">
        <w:rPr>
          <w:rFonts w:eastAsia="ArialMT"/>
          <w:sz w:val="22"/>
          <w:szCs w:val="22"/>
          <w:lang w:val="da-DK"/>
        </w:rPr>
        <w:t xml:space="preserve">sammenlignet med </w:t>
      </w:r>
      <w:r>
        <w:rPr>
          <w:rFonts w:eastAsia="ArialMT"/>
          <w:sz w:val="22"/>
          <w:szCs w:val="22"/>
          <w:lang w:val="da-DK"/>
        </w:rPr>
        <w:t>ingen</w:t>
      </w:r>
      <w:r w:rsidRPr="00FA50AD">
        <w:rPr>
          <w:rFonts w:eastAsia="ArialMT"/>
          <w:sz w:val="22"/>
          <w:szCs w:val="22"/>
          <w:lang w:val="da-DK"/>
        </w:rPr>
        <w:t xml:space="preserve"> nedregulering</w:t>
      </w:r>
      <w:r>
        <w:rPr>
          <w:rFonts w:eastAsia="ArialMT"/>
          <w:sz w:val="22"/>
          <w:szCs w:val="22"/>
          <w:lang w:val="da-DK"/>
        </w:rPr>
        <w:t>.</w:t>
      </w:r>
      <w:r w:rsidRPr="00FA50AD">
        <w:rPr>
          <w:rFonts w:eastAsia="ArialMT"/>
          <w:sz w:val="22"/>
          <w:szCs w:val="22"/>
          <w:lang w:val="da-DK"/>
        </w:rPr>
        <w:t xml:space="preserve"> </w:t>
      </w:r>
      <w:r>
        <w:rPr>
          <w:rFonts w:eastAsia="ArialMT"/>
          <w:sz w:val="22"/>
          <w:szCs w:val="22"/>
          <w:lang w:val="da-DK"/>
        </w:rPr>
        <w:t>Der var ingen forsk</w:t>
      </w:r>
      <w:r w:rsidR="00741038">
        <w:rPr>
          <w:rFonts w:eastAsia="ArialMT"/>
          <w:sz w:val="22"/>
          <w:szCs w:val="22"/>
          <w:lang w:val="da-DK"/>
        </w:rPr>
        <w:t>el i komplikations- eller abort</w:t>
      </w:r>
      <w:r>
        <w:rPr>
          <w:rFonts w:eastAsia="ArialMT"/>
          <w:sz w:val="22"/>
          <w:szCs w:val="22"/>
          <w:lang w:val="da-DK"/>
        </w:rPr>
        <w:t xml:space="preserve">rate. Det skal noteres at kvaliteten af studierne i Cohrane reviewet er lav med meget brede CI-Intervaller. </w:t>
      </w:r>
      <w:r w:rsidR="00A80EE4">
        <w:rPr>
          <w:rFonts w:eastAsia="ArialMT"/>
          <w:sz w:val="22"/>
          <w:szCs w:val="22"/>
          <w:lang w:val="da-DK"/>
        </w:rPr>
        <w:t>(For detaljer se bilag 1)</w:t>
      </w:r>
    </w:p>
    <w:p w14:paraId="39DC79FA" w14:textId="6716F4A4" w:rsidR="00BC7C0E" w:rsidRDefault="00BC7C0E" w:rsidP="00BC7C0E">
      <w:pPr>
        <w:rPr>
          <w:rFonts w:eastAsia="ArialMT"/>
          <w:sz w:val="22"/>
          <w:szCs w:val="22"/>
          <w:lang w:val="da-DK"/>
        </w:rPr>
      </w:pPr>
    </w:p>
    <w:p w14:paraId="6B7CCCA7" w14:textId="5E093A02" w:rsidR="00F63C8C" w:rsidRPr="000E27F2" w:rsidRDefault="00F63C8C" w:rsidP="00F63C8C">
      <w:pPr>
        <w:spacing w:before="8" w:line="260" w:lineRule="exact"/>
        <w:ind w:left="153"/>
        <w:rPr>
          <w:b/>
          <w:position w:val="-1"/>
          <w:sz w:val="22"/>
          <w:szCs w:val="22"/>
          <w:lang w:val="da-DK"/>
        </w:rPr>
      </w:pPr>
    </w:p>
    <w:p w14:paraId="021E549C" w14:textId="79F92CA6" w:rsidR="00F63C8C" w:rsidRPr="00C4604D" w:rsidRDefault="00F63C8C" w:rsidP="00D20974">
      <w:pPr>
        <w:spacing w:before="8" w:line="260" w:lineRule="exact"/>
        <w:rPr>
          <w:sz w:val="17"/>
          <w:szCs w:val="17"/>
          <w:lang w:val="da-DK"/>
        </w:rPr>
      </w:pPr>
      <w:r w:rsidRPr="00D20974">
        <w:rPr>
          <w:b/>
          <w:position w:val="-1"/>
          <w:sz w:val="22"/>
          <w:szCs w:val="22"/>
          <w:lang w:val="da-DK"/>
        </w:rPr>
        <w:t>Resumé af evidens</w:t>
      </w:r>
      <w:r w:rsidR="00D20974" w:rsidRPr="00D20974">
        <w:rPr>
          <w:b/>
          <w:lang w:val="da-DK"/>
        </w:rPr>
        <w:t xml:space="preserve"> </w:t>
      </w:r>
      <w:r w:rsidR="00D20974" w:rsidRPr="00D20974">
        <w:rPr>
          <w:b/>
          <w:lang w:val="da-DK"/>
        </w:rPr>
        <w:tab/>
      </w:r>
      <w:r w:rsidR="00D20974">
        <w:rPr>
          <w:b/>
          <w:lang w:val="da-DK"/>
        </w:rPr>
        <w:tab/>
      </w:r>
      <w:r w:rsidR="00D20974">
        <w:rPr>
          <w:b/>
          <w:lang w:val="da-DK"/>
        </w:rPr>
        <w:tab/>
      </w:r>
      <w:r w:rsidR="00D20974">
        <w:rPr>
          <w:b/>
          <w:lang w:val="da-DK"/>
        </w:rPr>
        <w:tab/>
      </w:r>
      <w:r w:rsidR="00D20974">
        <w:rPr>
          <w:b/>
          <w:lang w:val="da-DK"/>
        </w:rPr>
        <w:tab/>
        <w:t xml:space="preserve">        </w:t>
      </w:r>
      <w:r w:rsidR="00D20974" w:rsidRPr="00D20974">
        <w:rPr>
          <w:b/>
          <w:lang w:val="da-DK"/>
        </w:rPr>
        <w:t>Evidensgrad</w:t>
      </w:r>
    </w:p>
    <w:tbl>
      <w:tblPr>
        <w:tblStyle w:val="Tabel-Gitter"/>
        <w:tblW w:w="0" w:type="auto"/>
        <w:tblLook w:val="04A0" w:firstRow="1" w:lastRow="0" w:firstColumn="1" w:lastColumn="0" w:noHBand="0" w:noVBand="1"/>
      </w:tblPr>
      <w:tblGrid>
        <w:gridCol w:w="8075"/>
        <w:gridCol w:w="1559"/>
      </w:tblGrid>
      <w:tr w:rsidR="00D20974" w:rsidRPr="00035E7C" w14:paraId="3F535447" w14:textId="77777777" w:rsidTr="00D20974">
        <w:tc>
          <w:tcPr>
            <w:tcW w:w="8075" w:type="dxa"/>
          </w:tcPr>
          <w:p w14:paraId="5AD81955" w14:textId="17E73304" w:rsidR="00D20974" w:rsidRPr="001B1387" w:rsidRDefault="00D20974" w:rsidP="007B2595">
            <w:pPr>
              <w:jc w:val="both"/>
              <w:rPr>
                <w:rFonts w:ascii="Times New Roman" w:eastAsia="Times New Roman" w:hAnsi="Times New Roman" w:cs="Times New Roman"/>
                <w:sz w:val="20"/>
                <w:szCs w:val="20"/>
              </w:rPr>
            </w:pPr>
            <w:r>
              <w:rPr>
                <w:rFonts w:ascii="Times New Roman" w:hAnsi="Times New Roman" w:cs="Times New Roman"/>
              </w:rPr>
              <w:t>De</w:t>
            </w:r>
            <w:r w:rsidR="007B2595">
              <w:rPr>
                <w:rFonts w:ascii="Times New Roman" w:hAnsi="Times New Roman" w:cs="Times New Roman"/>
              </w:rPr>
              <w:t>t</w:t>
            </w:r>
            <w:r>
              <w:rPr>
                <w:rFonts w:ascii="Times New Roman" w:hAnsi="Times New Roman" w:cs="Times New Roman"/>
              </w:rPr>
              <w:t xml:space="preserve"> er </w:t>
            </w:r>
            <w:r w:rsidR="006155E7">
              <w:rPr>
                <w:rFonts w:ascii="Times New Roman" w:hAnsi="Times New Roman" w:cs="Times New Roman"/>
              </w:rPr>
              <w:t>usikker</w:t>
            </w:r>
            <w:r w:rsidR="007B2595">
              <w:rPr>
                <w:rFonts w:ascii="Times New Roman" w:hAnsi="Times New Roman" w:cs="Times New Roman"/>
              </w:rPr>
              <w:t>t</w:t>
            </w:r>
            <w:r w:rsidR="006155E7">
              <w:rPr>
                <w:rFonts w:ascii="Times New Roman" w:hAnsi="Times New Roman" w:cs="Times New Roman"/>
              </w:rPr>
              <w:t xml:space="preserve"> om der er øget sandsynlighed for</w:t>
            </w:r>
            <w:r w:rsidR="006370E8">
              <w:rPr>
                <w:rFonts w:ascii="Times New Roman" w:hAnsi="Times New Roman" w:cs="Times New Roman"/>
              </w:rPr>
              <w:t xml:space="preserve"> </w:t>
            </w:r>
            <w:r>
              <w:rPr>
                <w:rFonts w:ascii="Times New Roman" w:hAnsi="Times New Roman" w:cs="Times New Roman"/>
              </w:rPr>
              <w:t>højere CPR</w:t>
            </w:r>
            <w:r w:rsidR="006155E7">
              <w:rPr>
                <w:rFonts w:ascii="Times New Roman" w:hAnsi="Times New Roman" w:cs="Times New Roman"/>
              </w:rPr>
              <w:t>, LBR, eller lavere miscarriage rate</w:t>
            </w:r>
            <w:r>
              <w:rPr>
                <w:rFonts w:ascii="Times New Roman" w:hAnsi="Times New Roman" w:cs="Times New Roman"/>
              </w:rPr>
              <w:t xml:space="preserve"> hos kvinder med klinisk endometriose efter ultra-lang </w:t>
            </w:r>
            <w:r w:rsidRPr="00D32B7A">
              <w:rPr>
                <w:rFonts w:ascii="Times New Roman" w:hAnsi="Times New Roman" w:cs="Times New Roman"/>
              </w:rPr>
              <w:t xml:space="preserve">kontra </w:t>
            </w:r>
            <w:r>
              <w:rPr>
                <w:rFonts w:ascii="Times New Roman" w:hAnsi="Times New Roman" w:cs="Times New Roman"/>
              </w:rPr>
              <w:t>standard GnRh-a-behandling (lang protokol).</w:t>
            </w:r>
          </w:p>
        </w:tc>
        <w:tc>
          <w:tcPr>
            <w:tcW w:w="1559" w:type="dxa"/>
          </w:tcPr>
          <w:p w14:paraId="639D88B5" w14:textId="45E1BFBD" w:rsidR="00D20974" w:rsidRPr="001B1387" w:rsidRDefault="006155E7" w:rsidP="00D209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Lav</w:t>
            </w:r>
          </w:p>
          <w:p w14:paraId="4471082C" w14:textId="2194B617" w:rsidR="00D20974" w:rsidRPr="001B1387" w:rsidRDefault="0024789D" w:rsidP="00D20974">
            <w:pPr>
              <w:jc w:val="center"/>
              <w:rPr>
                <w:rFonts w:ascii="Times New Roman" w:eastAsia="Times New Roman" w:hAnsi="Times New Roman" w:cs="Times New Roman"/>
                <w:sz w:val="20"/>
                <w:szCs w:val="20"/>
              </w:rPr>
            </w:pPr>
            <w:r w:rsidRPr="001D637F">
              <w:rPr>
                <w:rFonts w:ascii="Times New Roman" w:hAnsi="Times New Roman" w:cs="Times New Roman"/>
              </w:rPr>
              <w:t>(</w:t>
            </w:r>
            <w:r w:rsidRPr="001D637F">
              <w:rPr>
                <w:rFonts w:ascii="Cambria Math" w:hAnsi="Cambria Math" w:cs="Cambria Math"/>
              </w:rPr>
              <w:t>⊕⊕⊝⊝</w:t>
            </w:r>
            <w:r>
              <w:rPr>
                <w:rFonts w:ascii="Times New Roman" w:hAnsi="Times New Roman" w:cs="Times New Roman"/>
              </w:rPr>
              <w:t>)</w:t>
            </w:r>
          </w:p>
        </w:tc>
      </w:tr>
    </w:tbl>
    <w:p w14:paraId="42528529" w14:textId="77777777" w:rsidR="008545FE" w:rsidRPr="00CA540E" w:rsidRDefault="008545FE" w:rsidP="008545FE">
      <w:pPr>
        <w:rPr>
          <w:b/>
          <w:lang w:val="da-DK"/>
        </w:rPr>
      </w:pPr>
    </w:p>
    <w:p w14:paraId="72CB471D" w14:textId="77777777" w:rsidR="008545FE" w:rsidRPr="00D20974" w:rsidRDefault="008545FE" w:rsidP="008545FE">
      <w:pPr>
        <w:rPr>
          <w:b/>
          <w:lang w:val="da-DK"/>
        </w:rPr>
      </w:pPr>
      <w:r w:rsidRPr="00D20974">
        <w:rPr>
          <w:b/>
          <w:lang w:val="da-DK"/>
        </w:rPr>
        <w:t xml:space="preserve">Kliniske rekommandationer                                                                                                  </w:t>
      </w:r>
      <w:r w:rsidRPr="00D20974">
        <w:rPr>
          <w:b/>
          <w:lang w:val="da-DK"/>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D011F" w:rsidRPr="00BC7C0E" w14:paraId="77955AD0" w14:textId="77777777" w:rsidTr="0019365B">
        <w:trPr>
          <w:trHeight w:val="391"/>
        </w:trPr>
        <w:tc>
          <w:tcPr>
            <w:tcW w:w="8256" w:type="dxa"/>
          </w:tcPr>
          <w:p w14:paraId="7E59C681" w14:textId="0CD65D74" w:rsidR="002D011F" w:rsidRPr="001F593E" w:rsidRDefault="003E6DEB" w:rsidP="0002559C">
            <w:pPr>
              <w:jc w:val="both"/>
              <w:rPr>
                <w:lang w:val="da-DK"/>
              </w:rPr>
            </w:pPr>
            <w:r>
              <w:rPr>
                <w:sz w:val="22"/>
                <w:szCs w:val="22"/>
                <w:lang w:val="da-DK"/>
              </w:rPr>
              <w:t>Der er ikke sikkert en fordel ved den ultra-lange GnRh-agonistbehandling frem for standard agonistbehandling.</w:t>
            </w:r>
            <w:r w:rsidR="00B525A2">
              <w:rPr>
                <w:sz w:val="22"/>
                <w:szCs w:val="22"/>
                <w:lang w:val="da-DK"/>
              </w:rPr>
              <w:t xml:space="preserve"> Begge behandlinger kan tilbydes til kvinder med endometriose.</w:t>
            </w:r>
          </w:p>
        </w:tc>
        <w:tc>
          <w:tcPr>
            <w:tcW w:w="1366" w:type="dxa"/>
            <w:shd w:val="clear" w:color="auto" w:fill="D9D9D9"/>
            <w:vAlign w:val="center"/>
          </w:tcPr>
          <w:p w14:paraId="556A0F41" w14:textId="77777777" w:rsidR="003E6DEB" w:rsidRPr="00BC7C0E" w:rsidRDefault="003E6DEB" w:rsidP="003E6DEB">
            <w:pPr>
              <w:jc w:val="center"/>
              <w:rPr>
                <w:sz w:val="22"/>
                <w:szCs w:val="22"/>
                <w:lang w:val="da-DK" w:eastAsia="en-GB"/>
              </w:rPr>
            </w:pPr>
            <w:r w:rsidRPr="00BC7C0E">
              <w:rPr>
                <w:color w:val="000000"/>
                <w:sz w:val="22"/>
                <w:szCs w:val="22"/>
                <w:bdr w:val="none" w:sz="0" w:space="0" w:color="auto" w:frame="1"/>
                <w:lang w:val="da-DK"/>
              </w:rPr>
              <w:t>√</w:t>
            </w:r>
          </w:p>
          <w:p w14:paraId="55213FB1" w14:textId="16CBDEEB" w:rsidR="002D011F" w:rsidRPr="002D011F" w:rsidRDefault="002D011F" w:rsidP="00D20974">
            <w:pPr>
              <w:jc w:val="center"/>
              <w:rPr>
                <w:lang w:val="da-DK"/>
              </w:rPr>
            </w:pPr>
          </w:p>
        </w:tc>
      </w:tr>
    </w:tbl>
    <w:p w14:paraId="08F7FC72" w14:textId="717DAAEC" w:rsidR="008545FE" w:rsidRPr="00BC7C0E" w:rsidRDefault="008545FE">
      <w:pPr>
        <w:tabs>
          <w:tab w:val="left" w:pos="9820"/>
        </w:tabs>
        <w:spacing w:before="29" w:line="480" w:lineRule="auto"/>
        <w:ind w:left="153" w:right="83" w:hanging="29"/>
        <w:rPr>
          <w:b/>
          <w:sz w:val="24"/>
          <w:szCs w:val="24"/>
          <w:lang w:val="da-DK"/>
        </w:rPr>
      </w:pPr>
    </w:p>
    <w:p w14:paraId="3DED2E95" w14:textId="77777777" w:rsidR="00245AD4" w:rsidRPr="00483943" w:rsidRDefault="00245AD4" w:rsidP="00245AD4">
      <w:pPr>
        <w:jc w:val="both"/>
        <w:rPr>
          <w:i/>
          <w:lang w:val="da-DK"/>
        </w:rPr>
      </w:pPr>
      <w:bookmarkStart w:id="1" w:name="CorrectedQuery"/>
      <w:r w:rsidRPr="00483943">
        <w:rPr>
          <w:i/>
          <w:lang w:val="da-DK"/>
        </w:rPr>
        <w:t>Litteraturliste</w:t>
      </w:r>
    </w:p>
    <w:p w14:paraId="14611C3F" w14:textId="12C5071E" w:rsidR="00245AD4" w:rsidRPr="00BC7C0E" w:rsidRDefault="00245AD4" w:rsidP="007E19EA">
      <w:pPr>
        <w:rPr>
          <w:lang w:val="da-DK"/>
        </w:rPr>
      </w:pPr>
    </w:p>
    <w:p w14:paraId="31651A7D" w14:textId="7C14FB2B" w:rsidR="00EA5C98" w:rsidRPr="00EA5C98" w:rsidRDefault="00EA5C98" w:rsidP="00483943">
      <w:pPr>
        <w:pStyle w:val="Listeafsnit"/>
        <w:numPr>
          <w:ilvl w:val="0"/>
          <w:numId w:val="19"/>
        </w:numPr>
        <w:rPr>
          <w:rFonts w:ascii="Times New Roman" w:hAnsi="Times New Roman" w:cs="Times New Roman"/>
          <w:sz w:val="20"/>
          <w:szCs w:val="20"/>
          <w:lang w:val="en-US"/>
        </w:rPr>
      </w:pPr>
      <w:r w:rsidRPr="00BC7C0E">
        <w:rPr>
          <w:rFonts w:ascii="Times New Roman" w:hAnsi="Times New Roman" w:cs="Times New Roman"/>
          <w:sz w:val="20"/>
          <w:szCs w:val="20"/>
        </w:rPr>
        <w:t>Ma C, Qiao J, Liu P, Chen G. Ovarian suppression treatment prior to in-vitro fertilization and embryo t</w:t>
      </w:r>
      <w:r w:rsidRPr="00EA5C98">
        <w:rPr>
          <w:rFonts w:ascii="Times New Roman" w:hAnsi="Times New Roman" w:cs="Times New Roman"/>
          <w:sz w:val="20"/>
          <w:szCs w:val="20"/>
          <w:lang w:val="en-US"/>
        </w:rPr>
        <w:t>ransfer in Chinese women with stage III or IV endometriosis. Int. J. Gynaecol. Obstet. 100(2), 167–170 (2008).</w:t>
      </w:r>
    </w:p>
    <w:p w14:paraId="2BAEC924" w14:textId="069F895B" w:rsidR="0002559C" w:rsidRPr="00EA5C98" w:rsidRDefault="0002559C" w:rsidP="00483943">
      <w:pPr>
        <w:pStyle w:val="Listeafsnit"/>
        <w:numPr>
          <w:ilvl w:val="0"/>
          <w:numId w:val="19"/>
        </w:numPr>
        <w:rPr>
          <w:rFonts w:ascii="Times New Roman" w:hAnsi="Times New Roman" w:cs="Times New Roman"/>
          <w:sz w:val="20"/>
          <w:szCs w:val="20"/>
          <w:lang w:val="en-US"/>
        </w:rPr>
      </w:pPr>
      <w:r w:rsidRPr="00EA5C98">
        <w:rPr>
          <w:rFonts w:ascii="Times New Roman" w:hAnsi="Times New Roman" w:cs="Times New Roman"/>
          <w:sz w:val="20"/>
          <w:szCs w:val="20"/>
          <w:lang w:val="en-US"/>
        </w:rPr>
        <w:t>Sallam HN, Garcia-Velasco JA, Dias S, Arici A, Abou-Setta AM.</w:t>
      </w:r>
    </w:p>
    <w:p w14:paraId="7D5B16EA" w14:textId="5E6FC375" w:rsidR="0002559C" w:rsidRPr="00483943" w:rsidRDefault="0002559C" w:rsidP="00483943">
      <w:pPr>
        <w:pStyle w:val="Listeafsnit"/>
        <w:rPr>
          <w:rFonts w:ascii="Times New Roman" w:hAnsi="Times New Roman" w:cs="Times New Roman"/>
          <w:sz w:val="20"/>
          <w:szCs w:val="20"/>
          <w:lang w:val="en-US"/>
        </w:rPr>
      </w:pPr>
      <w:r w:rsidRPr="00483943">
        <w:rPr>
          <w:rFonts w:ascii="Times New Roman" w:hAnsi="Times New Roman" w:cs="Times New Roman"/>
          <w:sz w:val="20"/>
          <w:szCs w:val="20"/>
          <w:lang w:val="en-US"/>
        </w:rPr>
        <w:t>Long-term pituitary down-regulation before in vitro fertilization (IVF) for women with endometriosis (Review).</w:t>
      </w:r>
    </w:p>
    <w:p w14:paraId="7AD4EB15" w14:textId="49201CF7" w:rsidR="00483943" w:rsidRPr="00483943" w:rsidRDefault="0002559C" w:rsidP="00483943">
      <w:pPr>
        <w:pStyle w:val="Listeafsnit"/>
        <w:rPr>
          <w:rFonts w:ascii="Times New Roman" w:hAnsi="Times New Roman" w:cs="Times New Roman"/>
          <w:sz w:val="20"/>
          <w:szCs w:val="20"/>
        </w:rPr>
      </w:pPr>
      <w:r w:rsidRPr="00483943">
        <w:rPr>
          <w:rFonts w:ascii="Times New Roman" w:hAnsi="Times New Roman" w:cs="Times New Roman"/>
          <w:sz w:val="20"/>
          <w:szCs w:val="20"/>
          <w:lang w:val="en-US"/>
        </w:rPr>
        <w:t>Cochrane Database of Systematic Reviews 2006, Issue 1. Art. No.: CD004635.</w:t>
      </w:r>
      <w:bookmarkEnd w:id="1"/>
    </w:p>
    <w:p w14:paraId="4EA21118" w14:textId="3A58C6F1" w:rsidR="00C94A95" w:rsidRPr="003262DC" w:rsidRDefault="00D210C2" w:rsidP="00483943">
      <w:pPr>
        <w:pStyle w:val="Listeafsnit"/>
        <w:numPr>
          <w:ilvl w:val="0"/>
          <w:numId w:val="19"/>
        </w:numPr>
        <w:rPr>
          <w:rFonts w:ascii="Times New Roman" w:hAnsi="Times New Roman" w:cs="Times New Roman"/>
          <w:sz w:val="20"/>
          <w:szCs w:val="20"/>
          <w:lang w:val="fi-FI"/>
        </w:rPr>
      </w:pPr>
      <w:hyperlink r:id="rId26" w:history="1">
        <w:r w:rsidR="00C94A95" w:rsidRPr="003262DC">
          <w:rPr>
            <w:rFonts w:ascii="Times New Roman" w:hAnsi="Times New Roman" w:cs="Times New Roman"/>
            <w:sz w:val="20"/>
            <w:szCs w:val="20"/>
            <w:lang w:val="fi-FI"/>
          </w:rPr>
          <w:t>Tamura H</w:t>
        </w:r>
      </w:hyperlink>
      <w:r w:rsidR="00C94A95" w:rsidRPr="003262DC">
        <w:rPr>
          <w:rFonts w:ascii="Times New Roman" w:hAnsi="Times New Roman" w:cs="Times New Roman"/>
          <w:sz w:val="20"/>
          <w:szCs w:val="20"/>
          <w:lang w:val="fi-FI"/>
        </w:rPr>
        <w:t xml:space="preserve">, </w:t>
      </w:r>
      <w:hyperlink r:id="rId27" w:history="1">
        <w:r w:rsidR="00C94A95" w:rsidRPr="003262DC">
          <w:rPr>
            <w:rFonts w:ascii="Times New Roman" w:hAnsi="Times New Roman" w:cs="Times New Roman"/>
            <w:sz w:val="20"/>
            <w:szCs w:val="20"/>
            <w:lang w:val="fi-FI"/>
          </w:rPr>
          <w:t>Takasaki A</w:t>
        </w:r>
      </w:hyperlink>
      <w:r w:rsidR="00C94A95" w:rsidRPr="003262DC">
        <w:rPr>
          <w:rFonts w:ascii="Times New Roman" w:hAnsi="Times New Roman" w:cs="Times New Roman"/>
          <w:sz w:val="20"/>
          <w:szCs w:val="20"/>
          <w:lang w:val="fi-FI"/>
        </w:rPr>
        <w:t xml:space="preserve">, </w:t>
      </w:r>
      <w:hyperlink r:id="rId28" w:history="1">
        <w:r w:rsidR="00C94A95" w:rsidRPr="003262DC">
          <w:rPr>
            <w:rFonts w:ascii="Times New Roman" w:hAnsi="Times New Roman" w:cs="Times New Roman"/>
            <w:sz w:val="20"/>
            <w:szCs w:val="20"/>
            <w:lang w:val="fi-FI"/>
          </w:rPr>
          <w:t>Nakamura Y</w:t>
        </w:r>
      </w:hyperlink>
      <w:r w:rsidR="00C94A95" w:rsidRPr="003262DC">
        <w:rPr>
          <w:rFonts w:ascii="Times New Roman" w:hAnsi="Times New Roman" w:cs="Times New Roman"/>
          <w:sz w:val="20"/>
          <w:szCs w:val="20"/>
          <w:lang w:val="fi-FI"/>
        </w:rPr>
        <w:t xml:space="preserve">, </w:t>
      </w:r>
      <w:hyperlink r:id="rId29" w:history="1">
        <w:r w:rsidR="00C94A95" w:rsidRPr="003262DC">
          <w:rPr>
            <w:rFonts w:ascii="Times New Roman" w:hAnsi="Times New Roman" w:cs="Times New Roman"/>
            <w:sz w:val="20"/>
            <w:szCs w:val="20"/>
            <w:lang w:val="fi-FI"/>
          </w:rPr>
          <w:t>Numa F</w:t>
        </w:r>
      </w:hyperlink>
      <w:r w:rsidR="00C94A95" w:rsidRPr="003262DC">
        <w:rPr>
          <w:rFonts w:ascii="Times New Roman" w:hAnsi="Times New Roman" w:cs="Times New Roman"/>
          <w:sz w:val="20"/>
          <w:szCs w:val="20"/>
          <w:lang w:val="fi-FI"/>
        </w:rPr>
        <w:t xml:space="preserve">, </w:t>
      </w:r>
      <w:hyperlink r:id="rId30" w:history="1">
        <w:r w:rsidR="00C94A95" w:rsidRPr="003262DC">
          <w:rPr>
            <w:rFonts w:ascii="Times New Roman" w:hAnsi="Times New Roman" w:cs="Times New Roman"/>
            <w:sz w:val="20"/>
            <w:szCs w:val="20"/>
            <w:lang w:val="fi-FI"/>
          </w:rPr>
          <w:t>Sugino N</w:t>
        </w:r>
      </w:hyperlink>
      <w:r w:rsidR="00C94A95" w:rsidRPr="003262DC">
        <w:rPr>
          <w:rFonts w:ascii="Times New Roman" w:hAnsi="Times New Roman" w:cs="Times New Roman"/>
          <w:sz w:val="20"/>
          <w:szCs w:val="20"/>
          <w:lang w:val="fi-FI"/>
        </w:rPr>
        <w:t>.</w:t>
      </w:r>
    </w:p>
    <w:p w14:paraId="6EA39CFF" w14:textId="742E96B6" w:rsidR="00C94A95" w:rsidRPr="00483943" w:rsidRDefault="00C94A95" w:rsidP="00483943">
      <w:pPr>
        <w:pStyle w:val="Listeafsnit"/>
        <w:rPr>
          <w:rFonts w:ascii="Times New Roman" w:hAnsi="Times New Roman" w:cs="Times New Roman"/>
          <w:sz w:val="20"/>
          <w:szCs w:val="20"/>
          <w:lang w:val="en-US"/>
        </w:rPr>
      </w:pPr>
      <w:r w:rsidRPr="00483943">
        <w:rPr>
          <w:rFonts w:ascii="Times New Roman" w:hAnsi="Times New Roman" w:cs="Times New Roman"/>
          <w:sz w:val="20"/>
          <w:szCs w:val="20"/>
          <w:lang w:val="en-US"/>
        </w:rPr>
        <w:t>A pilot study to search possible mechanisms of ultralong gonadotropin-releasing hormone agonist therapy in IVF-ET patients with endometriosis.</w:t>
      </w:r>
    </w:p>
    <w:p w14:paraId="1FC8228C" w14:textId="70041EEC" w:rsidR="00B05040" w:rsidRPr="00483943" w:rsidRDefault="00D210C2" w:rsidP="00483943">
      <w:pPr>
        <w:pStyle w:val="Listeafsnit"/>
        <w:rPr>
          <w:rFonts w:ascii="Times New Roman" w:hAnsi="Times New Roman" w:cs="Times New Roman"/>
          <w:sz w:val="20"/>
          <w:szCs w:val="20"/>
          <w:lang w:val="en-US"/>
        </w:rPr>
      </w:pPr>
      <w:hyperlink r:id="rId31" w:tooltip="Journal of ovarian research." w:history="1">
        <w:r w:rsidR="00C94A95" w:rsidRPr="00483943">
          <w:rPr>
            <w:rFonts w:ascii="Times New Roman" w:hAnsi="Times New Roman" w:cs="Times New Roman"/>
            <w:sz w:val="20"/>
            <w:szCs w:val="20"/>
            <w:lang w:val="en-US"/>
          </w:rPr>
          <w:t>J Ovarian Res.</w:t>
        </w:r>
      </w:hyperlink>
      <w:r w:rsidR="00C94A95" w:rsidRPr="00483943">
        <w:rPr>
          <w:rFonts w:ascii="Times New Roman" w:hAnsi="Times New Roman" w:cs="Times New Roman"/>
          <w:sz w:val="20"/>
          <w:szCs w:val="20"/>
          <w:lang w:val="en-US"/>
        </w:rPr>
        <w:t xml:space="preserve"> 2014 Oct 21;7:100. doi: 10.1186/s13048-014-0100-8.</w:t>
      </w:r>
    </w:p>
    <w:p w14:paraId="0F2D7ED0" w14:textId="77777777" w:rsidR="00483943" w:rsidRPr="00C85E05" w:rsidRDefault="00D210C2" w:rsidP="00483943">
      <w:pPr>
        <w:pStyle w:val="Listeafsnit"/>
        <w:numPr>
          <w:ilvl w:val="0"/>
          <w:numId w:val="19"/>
        </w:numPr>
        <w:rPr>
          <w:rFonts w:ascii="Times New Roman" w:hAnsi="Times New Roman" w:cs="Times New Roman"/>
          <w:sz w:val="20"/>
          <w:szCs w:val="20"/>
          <w:lang w:val="en-US"/>
        </w:rPr>
      </w:pPr>
      <w:hyperlink r:id="rId32" w:history="1">
        <w:r w:rsidR="00483943" w:rsidRPr="00C85E05">
          <w:rPr>
            <w:rFonts w:ascii="Times New Roman" w:hAnsi="Times New Roman" w:cs="Times New Roman"/>
            <w:sz w:val="20"/>
            <w:szCs w:val="20"/>
            <w:lang w:val="en-US"/>
          </w:rPr>
          <w:t>van der Houwen LEE</w:t>
        </w:r>
      </w:hyperlink>
      <w:r w:rsidR="00483943" w:rsidRPr="00C85E05">
        <w:rPr>
          <w:rFonts w:ascii="Times New Roman" w:hAnsi="Times New Roman" w:cs="Times New Roman"/>
          <w:sz w:val="20"/>
          <w:szCs w:val="20"/>
          <w:lang w:val="en-US"/>
        </w:rPr>
        <w:t xml:space="preserve">, </w:t>
      </w:r>
      <w:hyperlink r:id="rId33" w:history="1">
        <w:r w:rsidR="00483943" w:rsidRPr="00C85E05">
          <w:rPr>
            <w:rFonts w:ascii="Times New Roman" w:hAnsi="Times New Roman" w:cs="Times New Roman"/>
            <w:sz w:val="20"/>
            <w:szCs w:val="20"/>
            <w:lang w:val="en-US"/>
          </w:rPr>
          <w:t>Lier MC</w:t>
        </w:r>
      </w:hyperlink>
      <w:r w:rsidR="00483943" w:rsidRPr="00C85E05">
        <w:rPr>
          <w:rFonts w:ascii="Times New Roman" w:hAnsi="Times New Roman" w:cs="Times New Roman"/>
          <w:sz w:val="20"/>
          <w:szCs w:val="20"/>
          <w:lang w:val="en-US"/>
        </w:rPr>
        <w:t xml:space="preserve">, </w:t>
      </w:r>
      <w:hyperlink r:id="rId34" w:history="1">
        <w:r w:rsidR="00483943" w:rsidRPr="00C85E05">
          <w:rPr>
            <w:rFonts w:ascii="Times New Roman" w:hAnsi="Times New Roman" w:cs="Times New Roman"/>
            <w:sz w:val="20"/>
            <w:szCs w:val="20"/>
            <w:lang w:val="en-US"/>
          </w:rPr>
          <w:t>Schreurs AMF</w:t>
        </w:r>
      </w:hyperlink>
      <w:r w:rsidR="00483943" w:rsidRPr="00C85E05">
        <w:rPr>
          <w:rFonts w:ascii="Times New Roman" w:hAnsi="Times New Roman" w:cs="Times New Roman"/>
          <w:sz w:val="20"/>
          <w:szCs w:val="20"/>
          <w:lang w:val="en-US"/>
        </w:rPr>
        <w:t xml:space="preserve">, </w:t>
      </w:r>
      <w:hyperlink r:id="rId35" w:history="1">
        <w:r w:rsidR="00483943" w:rsidRPr="00C85E05">
          <w:rPr>
            <w:rFonts w:ascii="Times New Roman" w:hAnsi="Times New Roman" w:cs="Times New Roman"/>
            <w:sz w:val="20"/>
            <w:szCs w:val="20"/>
            <w:lang w:val="en-US"/>
          </w:rPr>
          <w:t>van Wely M</w:t>
        </w:r>
      </w:hyperlink>
      <w:r w:rsidR="00483943" w:rsidRPr="00C85E05">
        <w:rPr>
          <w:rFonts w:ascii="Times New Roman" w:hAnsi="Times New Roman" w:cs="Times New Roman"/>
          <w:sz w:val="20"/>
          <w:szCs w:val="20"/>
          <w:lang w:val="en-US"/>
        </w:rPr>
        <w:t xml:space="preserve">, </w:t>
      </w:r>
      <w:hyperlink r:id="rId36" w:history="1">
        <w:r w:rsidR="00483943" w:rsidRPr="00C85E05">
          <w:rPr>
            <w:rFonts w:ascii="Times New Roman" w:hAnsi="Times New Roman" w:cs="Times New Roman"/>
            <w:sz w:val="20"/>
            <w:szCs w:val="20"/>
            <w:lang w:val="en-US"/>
          </w:rPr>
          <w:t>Hompes PGA</w:t>
        </w:r>
      </w:hyperlink>
      <w:r w:rsidR="00483943" w:rsidRPr="00C85E05">
        <w:rPr>
          <w:rFonts w:ascii="Times New Roman" w:hAnsi="Times New Roman" w:cs="Times New Roman"/>
          <w:sz w:val="20"/>
          <w:szCs w:val="20"/>
          <w:lang w:val="en-US"/>
        </w:rPr>
        <w:t xml:space="preserve">, </w:t>
      </w:r>
      <w:hyperlink r:id="rId37" w:history="1">
        <w:r w:rsidR="00483943" w:rsidRPr="00C85E05">
          <w:rPr>
            <w:rFonts w:ascii="Times New Roman" w:hAnsi="Times New Roman" w:cs="Times New Roman"/>
            <w:sz w:val="20"/>
            <w:szCs w:val="20"/>
            <w:lang w:val="en-US"/>
          </w:rPr>
          <w:t>Cantineau AEP</w:t>
        </w:r>
      </w:hyperlink>
      <w:r w:rsidR="00483943" w:rsidRPr="00C85E05">
        <w:rPr>
          <w:rFonts w:ascii="Times New Roman" w:hAnsi="Times New Roman" w:cs="Times New Roman"/>
          <w:sz w:val="20"/>
          <w:szCs w:val="20"/>
          <w:lang w:val="en-US"/>
        </w:rPr>
        <w:t xml:space="preserve">, </w:t>
      </w:r>
      <w:hyperlink r:id="rId38" w:history="1">
        <w:r w:rsidR="00483943" w:rsidRPr="00C85E05">
          <w:rPr>
            <w:rFonts w:ascii="Times New Roman" w:hAnsi="Times New Roman" w:cs="Times New Roman"/>
            <w:sz w:val="20"/>
            <w:szCs w:val="20"/>
            <w:lang w:val="en-US"/>
          </w:rPr>
          <w:t>Schats R</w:t>
        </w:r>
      </w:hyperlink>
      <w:r w:rsidR="00483943" w:rsidRPr="00C85E05">
        <w:rPr>
          <w:rFonts w:ascii="Times New Roman" w:hAnsi="Times New Roman" w:cs="Times New Roman"/>
          <w:sz w:val="20"/>
          <w:szCs w:val="20"/>
          <w:lang w:val="en-US"/>
        </w:rPr>
        <w:t xml:space="preserve">. </w:t>
      </w:r>
    </w:p>
    <w:p w14:paraId="5F66BDEA" w14:textId="77777777" w:rsidR="00483943" w:rsidRPr="00483943" w:rsidRDefault="00483943" w:rsidP="00483943">
      <w:pPr>
        <w:pStyle w:val="Listeafsnit"/>
        <w:rPr>
          <w:rFonts w:ascii="Times New Roman" w:hAnsi="Times New Roman" w:cs="Times New Roman"/>
          <w:sz w:val="20"/>
          <w:szCs w:val="20"/>
          <w:lang w:val="en-US"/>
        </w:rPr>
      </w:pPr>
      <w:r w:rsidRPr="00483943">
        <w:rPr>
          <w:rFonts w:ascii="Times New Roman" w:hAnsi="Times New Roman" w:cs="Times New Roman"/>
          <w:sz w:val="20"/>
          <w:szCs w:val="20"/>
          <w:lang w:val="en-US"/>
        </w:rPr>
        <w:t>Continuous oral contraceptives versus long-term pituitary desensitization prior to IVF/ICSI in moderate to severe endometriosis: study protocol of a non-inferiority randomized controlled trial.</w:t>
      </w:r>
    </w:p>
    <w:p w14:paraId="5614F927" w14:textId="36178067" w:rsidR="008F0D0A" w:rsidRDefault="00D210C2" w:rsidP="00483943">
      <w:pPr>
        <w:pStyle w:val="Listeafsnit"/>
        <w:rPr>
          <w:rFonts w:ascii="Times New Roman" w:hAnsi="Times New Roman" w:cs="Times New Roman"/>
          <w:sz w:val="20"/>
          <w:szCs w:val="20"/>
          <w:lang w:val="en-US"/>
        </w:rPr>
      </w:pPr>
      <w:hyperlink r:id="rId39" w:tooltip="Human reproduction open." w:history="1">
        <w:r w:rsidR="00483943" w:rsidRPr="00483943">
          <w:rPr>
            <w:rFonts w:ascii="Times New Roman" w:hAnsi="Times New Roman" w:cs="Times New Roman"/>
            <w:sz w:val="20"/>
            <w:szCs w:val="20"/>
            <w:lang w:val="en-US"/>
          </w:rPr>
          <w:t>Hum Reprod Open.</w:t>
        </w:r>
      </w:hyperlink>
      <w:r w:rsidR="00483943" w:rsidRPr="00483943">
        <w:rPr>
          <w:rFonts w:ascii="Times New Roman" w:hAnsi="Times New Roman" w:cs="Times New Roman"/>
          <w:sz w:val="20"/>
          <w:szCs w:val="20"/>
          <w:lang w:val="en-US"/>
        </w:rPr>
        <w:t xml:space="preserve"> 2019 Feb 23;2019(1):hoz001. doi: 10.1093/hropen/hoz001. eCollection 2019.</w:t>
      </w:r>
    </w:p>
    <w:p w14:paraId="3EA5C2F7" w14:textId="77777777" w:rsidR="006C2FD8" w:rsidRDefault="006C2FD8" w:rsidP="00483943">
      <w:pPr>
        <w:pStyle w:val="Listeafsnit"/>
        <w:rPr>
          <w:rFonts w:ascii="Times New Roman" w:hAnsi="Times New Roman" w:cs="Times New Roman"/>
          <w:sz w:val="20"/>
          <w:szCs w:val="20"/>
          <w:lang w:val="en-US"/>
        </w:rPr>
      </w:pPr>
    </w:p>
    <w:p w14:paraId="5D187BB2" w14:textId="77777777" w:rsidR="006370E8" w:rsidRDefault="008F0D0A" w:rsidP="00180B7E">
      <w:pPr>
        <w:pStyle w:val="Listeafsnit"/>
        <w:numPr>
          <w:ilvl w:val="0"/>
          <w:numId w:val="19"/>
        </w:numPr>
        <w:rPr>
          <w:rFonts w:ascii="Times New Roman" w:hAnsi="Times New Roman" w:cs="Times New Roman"/>
          <w:sz w:val="20"/>
          <w:szCs w:val="20"/>
          <w:lang w:val="en-US"/>
        </w:rPr>
      </w:pPr>
      <w:r w:rsidRPr="006370E8">
        <w:rPr>
          <w:rFonts w:ascii="Times New Roman" w:hAnsi="Times New Roman" w:cs="Times New Roman"/>
          <w:sz w:val="20"/>
          <w:szCs w:val="20"/>
          <w:lang w:val="en-US"/>
        </w:rPr>
        <w:t>Georgiou Ex, Melo P, Baker PE, Sallam HN, Arici A, Garcia-Velasco JA, Abou-Setta AM</w:t>
      </w:r>
      <w:r w:rsidR="006C2FD8" w:rsidRPr="006370E8">
        <w:rPr>
          <w:rFonts w:ascii="Times New Roman" w:hAnsi="Times New Roman" w:cs="Times New Roman"/>
          <w:sz w:val="20"/>
          <w:szCs w:val="20"/>
          <w:lang w:val="en-US"/>
        </w:rPr>
        <w:t>,</w:t>
      </w:r>
      <w:r w:rsidRPr="006370E8">
        <w:rPr>
          <w:rFonts w:ascii="Times New Roman" w:hAnsi="Times New Roman" w:cs="Times New Roman"/>
          <w:sz w:val="20"/>
          <w:szCs w:val="20"/>
          <w:lang w:val="en-US"/>
        </w:rPr>
        <w:t xml:space="preserve"> Becker C, Granne</w:t>
      </w:r>
      <w:r w:rsidR="006C2FD8" w:rsidRPr="006370E8">
        <w:rPr>
          <w:rFonts w:ascii="Times New Roman" w:hAnsi="Times New Roman" w:cs="Times New Roman"/>
          <w:sz w:val="20"/>
          <w:szCs w:val="20"/>
          <w:lang w:val="en-US"/>
        </w:rPr>
        <w:t xml:space="preserve"> IE</w:t>
      </w:r>
      <w:r w:rsidR="006370E8" w:rsidRPr="006370E8">
        <w:rPr>
          <w:rFonts w:ascii="Times New Roman" w:hAnsi="Times New Roman" w:cs="Times New Roman"/>
          <w:sz w:val="20"/>
          <w:szCs w:val="20"/>
          <w:lang w:val="en-US"/>
        </w:rPr>
        <w:t xml:space="preserve">. </w:t>
      </w:r>
      <w:r w:rsidRPr="006370E8">
        <w:rPr>
          <w:rFonts w:ascii="Times New Roman" w:hAnsi="Times New Roman" w:cs="Times New Roman"/>
          <w:sz w:val="20"/>
          <w:szCs w:val="20"/>
          <w:lang w:val="en-US"/>
        </w:rPr>
        <w:t>Long-term GnRH agonist therapy before in vitro fertilisation (IVF) for improving fertility outcomes in women with endometriosis</w:t>
      </w:r>
      <w:r w:rsidR="006C2FD8" w:rsidRPr="006370E8">
        <w:rPr>
          <w:rFonts w:ascii="Times New Roman" w:hAnsi="Times New Roman" w:cs="Times New Roman"/>
          <w:sz w:val="20"/>
          <w:szCs w:val="20"/>
          <w:lang w:val="en-US"/>
        </w:rPr>
        <w:t>.</w:t>
      </w:r>
    </w:p>
    <w:p w14:paraId="1E615269" w14:textId="37A35312" w:rsidR="006C2FD8" w:rsidRPr="006C2FD8" w:rsidRDefault="006C2FD8" w:rsidP="006370E8">
      <w:pPr>
        <w:pStyle w:val="Listeafsnit"/>
        <w:rPr>
          <w:rFonts w:ascii="Times New Roman" w:hAnsi="Times New Roman" w:cs="Times New Roman"/>
          <w:sz w:val="20"/>
          <w:szCs w:val="20"/>
          <w:lang w:val="en-US"/>
        </w:rPr>
      </w:pPr>
      <w:r w:rsidRPr="006370E8">
        <w:rPr>
          <w:rFonts w:ascii="Times New Roman" w:hAnsi="Times New Roman" w:cs="Times New Roman"/>
          <w:sz w:val="20"/>
          <w:szCs w:val="20"/>
          <w:lang w:val="en-US"/>
        </w:rPr>
        <w:lastRenderedPageBreak/>
        <w:t xml:space="preserve">Cochrane Database of Systematic Reviews s 2019, Issue 11. Art. No.: CD013240. </w:t>
      </w:r>
      <w:r w:rsidRPr="00BC7C0E">
        <w:rPr>
          <w:rFonts w:ascii="Times New Roman" w:hAnsi="Times New Roman" w:cs="Times New Roman"/>
          <w:sz w:val="20"/>
          <w:szCs w:val="20"/>
          <w:lang w:val="en-US"/>
        </w:rPr>
        <w:t>DOI:</w:t>
      </w:r>
      <w:r>
        <w:rPr>
          <w:rFonts w:ascii="Times New Roman" w:hAnsi="Times New Roman" w:cs="Times New Roman"/>
          <w:sz w:val="20"/>
          <w:szCs w:val="20"/>
          <w:lang w:val="en-US"/>
        </w:rPr>
        <w:t xml:space="preserve"> 1</w:t>
      </w:r>
      <w:r w:rsidRPr="00BC7C0E">
        <w:rPr>
          <w:rFonts w:ascii="Times New Roman" w:hAnsi="Times New Roman" w:cs="Times New Roman"/>
          <w:sz w:val="20"/>
          <w:szCs w:val="20"/>
          <w:lang w:val="en-US"/>
        </w:rPr>
        <w:t>0.1002/14651858.CD013240.pub2.</w:t>
      </w:r>
      <w:r w:rsidRPr="006370E8">
        <w:rPr>
          <w:rFonts w:ascii="Times New Roman" w:hAnsi="Times New Roman" w:cs="Times New Roman"/>
          <w:sz w:val="20"/>
          <w:szCs w:val="20"/>
          <w:lang w:val="en-US"/>
        </w:rPr>
        <w:t xml:space="preserve"> </w:t>
      </w:r>
    </w:p>
    <w:p w14:paraId="18731A4F" w14:textId="77777777" w:rsidR="0002559C" w:rsidRPr="00483943" w:rsidRDefault="0002559C">
      <w:pPr>
        <w:spacing w:line="200" w:lineRule="exact"/>
      </w:pPr>
    </w:p>
    <w:p w14:paraId="13C252AE" w14:textId="0F17C014" w:rsidR="00B05040" w:rsidRPr="00483943" w:rsidRDefault="00B05040">
      <w:pPr>
        <w:spacing w:line="200" w:lineRule="exact"/>
      </w:pPr>
    </w:p>
    <w:p w14:paraId="1D30894C" w14:textId="6B281988" w:rsidR="00B05040" w:rsidRPr="00483943" w:rsidRDefault="00B05040">
      <w:pPr>
        <w:spacing w:line="200" w:lineRule="exact"/>
      </w:pPr>
    </w:p>
    <w:p w14:paraId="7C686AD7" w14:textId="42E86CAC" w:rsidR="00B05040" w:rsidRPr="00483943" w:rsidRDefault="00CA2BAD">
      <w:pPr>
        <w:spacing w:line="200" w:lineRule="exact"/>
      </w:pPr>
      <w:r>
        <w:rPr>
          <w:noProof/>
          <w:lang w:val="da-DK" w:eastAsia="da-DK"/>
        </w:rPr>
        <mc:AlternateContent>
          <mc:Choice Requires="wpg">
            <w:drawing>
              <wp:anchor distT="0" distB="0" distL="114300" distR="114300" simplePos="0" relativeHeight="251657728" behindDoc="1" locked="0" layoutInCell="1" allowOverlap="1" wp14:anchorId="3D9BC893" wp14:editId="1FA20C57">
                <wp:simplePos x="0" y="0"/>
                <wp:positionH relativeFrom="page">
                  <wp:posOffset>576263</wp:posOffset>
                </wp:positionH>
                <wp:positionV relativeFrom="paragraph">
                  <wp:posOffset>136525</wp:posOffset>
                </wp:positionV>
                <wp:extent cx="6289992" cy="194310"/>
                <wp:effectExtent l="0" t="0" r="0" b="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992" cy="194310"/>
                          <a:chOff x="1094" y="13"/>
                          <a:chExt cx="9718" cy="306"/>
                        </a:xfrm>
                      </wpg:grpSpPr>
                      <wps:wsp>
                        <wps:cNvPr id="98" name="Freeform 97"/>
                        <wps:cNvSpPr>
                          <a:spLocks/>
                        </wps:cNvSpPr>
                        <wps:spPr bwMode="auto">
                          <a:xfrm>
                            <a:off x="3044" y="32"/>
                            <a:ext cx="7758" cy="276"/>
                          </a:xfrm>
                          <a:custGeom>
                            <a:avLst/>
                            <a:gdLst>
                              <a:gd name="T0" fmla="+- 0 3044 3044"/>
                              <a:gd name="T1" fmla="*/ T0 w 7758"/>
                              <a:gd name="T2" fmla="+- 0 308 32"/>
                              <a:gd name="T3" fmla="*/ 308 h 276"/>
                              <a:gd name="T4" fmla="+- 0 10802 3044"/>
                              <a:gd name="T5" fmla="*/ T4 w 7758"/>
                              <a:gd name="T6" fmla="+- 0 308 32"/>
                              <a:gd name="T7" fmla="*/ 308 h 276"/>
                              <a:gd name="T8" fmla="+- 0 10802 3044"/>
                              <a:gd name="T9" fmla="*/ T8 w 7758"/>
                              <a:gd name="T10" fmla="+- 0 32 32"/>
                              <a:gd name="T11" fmla="*/ 32 h 276"/>
                              <a:gd name="T12" fmla="+- 0 3044 3044"/>
                              <a:gd name="T13" fmla="*/ T12 w 7758"/>
                              <a:gd name="T14" fmla="+- 0 32 32"/>
                              <a:gd name="T15" fmla="*/ 32 h 276"/>
                              <a:gd name="T16" fmla="+- 0 3044 3044"/>
                              <a:gd name="T17" fmla="*/ T16 w 7758"/>
                              <a:gd name="T18" fmla="+- 0 308 32"/>
                              <a:gd name="T19" fmla="*/ 308 h 276"/>
                            </a:gdLst>
                            <a:ahLst/>
                            <a:cxnLst>
                              <a:cxn ang="0">
                                <a:pos x="T1" y="T3"/>
                              </a:cxn>
                              <a:cxn ang="0">
                                <a:pos x="T5" y="T7"/>
                              </a:cxn>
                              <a:cxn ang="0">
                                <a:pos x="T9" y="T11"/>
                              </a:cxn>
                              <a:cxn ang="0">
                                <a:pos x="T13" y="T15"/>
                              </a:cxn>
                              <a:cxn ang="0">
                                <a:pos x="T17" y="T19"/>
                              </a:cxn>
                            </a:cxnLst>
                            <a:rect l="0" t="0" r="r" b="b"/>
                            <a:pathLst>
                              <a:path w="7758" h="276">
                                <a:moveTo>
                                  <a:pt x="0" y="276"/>
                                </a:moveTo>
                                <a:lnTo>
                                  <a:pt x="7758" y="276"/>
                                </a:lnTo>
                                <a:lnTo>
                                  <a:pt x="775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6"/>
                        <wps:cNvSpPr>
                          <a:spLocks/>
                        </wps:cNvSpPr>
                        <wps:spPr bwMode="auto">
                          <a:xfrm>
                            <a:off x="1104" y="32"/>
                            <a:ext cx="29" cy="276"/>
                          </a:xfrm>
                          <a:custGeom>
                            <a:avLst/>
                            <a:gdLst>
                              <a:gd name="T0" fmla="+- 0 1104 1104"/>
                              <a:gd name="T1" fmla="*/ T0 w 29"/>
                              <a:gd name="T2" fmla="+- 0 308 32"/>
                              <a:gd name="T3" fmla="*/ 308 h 276"/>
                              <a:gd name="T4" fmla="+- 0 1133 1104"/>
                              <a:gd name="T5" fmla="*/ T4 w 29"/>
                              <a:gd name="T6" fmla="+- 0 308 32"/>
                              <a:gd name="T7" fmla="*/ 308 h 276"/>
                              <a:gd name="T8" fmla="+- 0 1133 1104"/>
                              <a:gd name="T9" fmla="*/ T8 w 29"/>
                              <a:gd name="T10" fmla="+- 0 32 32"/>
                              <a:gd name="T11" fmla="*/ 32 h 276"/>
                              <a:gd name="T12" fmla="+- 0 1104 1104"/>
                              <a:gd name="T13" fmla="*/ T12 w 29"/>
                              <a:gd name="T14" fmla="+- 0 32 32"/>
                              <a:gd name="T15" fmla="*/ 32 h 276"/>
                              <a:gd name="T16" fmla="+- 0 1104 1104"/>
                              <a:gd name="T17" fmla="*/ T16 w 29"/>
                              <a:gd name="T18" fmla="+- 0 308 32"/>
                              <a:gd name="T19" fmla="*/ 308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5"/>
                        <wps:cNvSpPr>
                          <a:spLocks/>
                        </wps:cNvSpPr>
                        <wps:spPr bwMode="auto">
                          <a:xfrm>
                            <a:off x="1133" y="23"/>
                            <a:ext cx="1911" cy="283"/>
                          </a:xfrm>
                          <a:custGeom>
                            <a:avLst/>
                            <a:gdLst>
                              <a:gd name="T0" fmla="+- 0 1133 1133"/>
                              <a:gd name="T1" fmla="*/ T0 w 1911"/>
                              <a:gd name="T2" fmla="+- 0 306 23"/>
                              <a:gd name="T3" fmla="*/ 306 h 283"/>
                              <a:gd name="T4" fmla="+- 0 3044 1133"/>
                              <a:gd name="T5" fmla="*/ T4 w 1911"/>
                              <a:gd name="T6" fmla="+- 0 306 23"/>
                              <a:gd name="T7" fmla="*/ 306 h 283"/>
                              <a:gd name="T8" fmla="+- 0 3044 1133"/>
                              <a:gd name="T9" fmla="*/ T8 w 1911"/>
                              <a:gd name="T10" fmla="+- 0 23 23"/>
                              <a:gd name="T11" fmla="*/ 23 h 283"/>
                              <a:gd name="T12" fmla="+- 0 1133 1133"/>
                              <a:gd name="T13" fmla="*/ T12 w 1911"/>
                              <a:gd name="T14" fmla="+- 0 23 23"/>
                              <a:gd name="T15" fmla="*/ 23 h 283"/>
                              <a:gd name="T16" fmla="+- 0 1133 1133"/>
                              <a:gd name="T17" fmla="*/ T16 w 1911"/>
                              <a:gd name="T18" fmla="+- 0 306 23"/>
                              <a:gd name="T19" fmla="*/ 306 h 283"/>
                            </a:gdLst>
                            <a:ahLst/>
                            <a:cxnLst>
                              <a:cxn ang="0">
                                <a:pos x="T1" y="T3"/>
                              </a:cxn>
                              <a:cxn ang="0">
                                <a:pos x="T5" y="T7"/>
                              </a:cxn>
                              <a:cxn ang="0">
                                <a:pos x="T9" y="T11"/>
                              </a:cxn>
                              <a:cxn ang="0">
                                <a:pos x="T13" y="T15"/>
                              </a:cxn>
                              <a:cxn ang="0">
                                <a:pos x="T17" y="T19"/>
                              </a:cxn>
                            </a:cxnLst>
                            <a:rect l="0" t="0" r="r" b="b"/>
                            <a:pathLst>
                              <a:path w="1911" h="283">
                                <a:moveTo>
                                  <a:pt x="0" y="283"/>
                                </a:moveTo>
                                <a:lnTo>
                                  <a:pt x="1911" y="283"/>
                                </a:lnTo>
                                <a:lnTo>
                                  <a:pt x="1911" y="0"/>
                                </a:lnTo>
                                <a:lnTo>
                                  <a:pt x="0" y="0"/>
                                </a:lnTo>
                                <a:lnTo>
                                  <a:pt x="0" y="28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8CD3C" id="Group 94" o:spid="_x0000_s1026" style="position:absolute;margin-left:45.4pt;margin-top:10.75pt;width:495.25pt;height:15.3pt;z-index:-251658752;mso-position-horizontal-relative:page" coordorigin="1094,13" coordsize="971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">
                <v:shape id="Freeform 97" o:spid="_x0000_s1027" style="position:absolute;left:3044;top:32;width:7758;height:276;visibility:visible;mso-wrap-style:square;v-text-anchor:top" coordsize="775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" path="m,276r7758,l7758,,,,,276xe" fillcolor="#d9d9d9" stroked="f">
                  <v:path arrowok="t" o:connecttype="custom" o:connectlocs="0,308;7758,308;7758,32;0,32;0,308" o:connectangles="0,0,0,0,0"/>
                </v:shape>
                <v:shape id="Freeform 96" o:spid="_x0000_s1028" style="position:absolute;left:1104;top:32;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" path="m,276r29,l29,,,,,276xe" fillcolor="#d9d9d9" stroked="f">
                  <v:path arrowok="t" o:connecttype="custom" o:connectlocs="0,308;29,308;29,32;0,32;0,308" o:connectangles="0,0,0,0,0"/>
                </v:shape>
                <v:shape id="Freeform 95" o:spid="_x0000_s1029" style="position:absolute;left:1133;top:23;width:1911;height:283;visibility:visible;mso-wrap-style:square;v-text-anchor:top" coordsize="19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" path="m,283r1911,l1911,,,,,283xe" fillcolor="#d9d9d9" stroked="f">
                  <v:path arrowok="t" o:connecttype="custom" o:connectlocs="0,306;1911,306;1911,23;0,23;0,306" o:connectangles="0,0,0,0,0"/>
                </v:shape>
                <w10:wrap anchorx="page"/>
              </v:group>
            </w:pict>
          </mc:Fallback>
        </mc:AlternateContent>
      </w:r>
    </w:p>
    <w:p w14:paraId="2BD099DD" w14:textId="004F3D97" w:rsidR="007600D3" w:rsidRPr="00257AED" w:rsidRDefault="008106CC" w:rsidP="00D25F00">
      <w:pPr>
        <w:spacing w:before="29"/>
        <w:rPr>
          <w:sz w:val="24"/>
          <w:szCs w:val="24"/>
          <w:lang w:val="da-DK"/>
        </w:rPr>
      </w:pPr>
      <w:r w:rsidRPr="00257AED">
        <w:rPr>
          <w:b/>
          <w:sz w:val="24"/>
          <w:szCs w:val="24"/>
          <w:lang w:val="da-DK"/>
        </w:rPr>
        <w:t>PICO-spørgsmål 2</w:t>
      </w:r>
      <w:r w:rsidR="00FC2FAB" w:rsidRPr="00257AED">
        <w:rPr>
          <w:b/>
          <w:sz w:val="24"/>
          <w:szCs w:val="24"/>
          <w:lang w:val="da-DK"/>
        </w:rPr>
        <w:t xml:space="preserve"> </w:t>
      </w:r>
    </w:p>
    <w:p w14:paraId="5A6F3E3F" w14:textId="77777777" w:rsidR="007C25B5" w:rsidRPr="00257AED" w:rsidRDefault="007C25B5" w:rsidP="007C25B5">
      <w:pPr>
        <w:rPr>
          <w:sz w:val="26"/>
          <w:szCs w:val="26"/>
          <w:lang w:val="da-DK"/>
        </w:rPr>
      </w:pPr>
    </w:p>
    <w:p w14:paraId="5C26B83C" w14:textId="19BF4964" w:rsidR="007600D3" w:rsidRPr="00A838BE" w:rsidRDefault="008106CC" w:rsidP="00C138FB">
      <w:pPr>
        <w:spacing w:line="276" w:lineRule="auto"/>
        <w:rPr>
          <w:b/>
          <w:sz w:val="22"/>
          <w:szCs w:val="22"/>
          <w:lang w:val="da-DK"/>
        </w:rPr>
      </w:pPr>
      <w:r w:rsidRPr="00A838BE">
        <w:rPr>
          <w:b/>
          <w:sz w:val="22"/>
          <w:szCs w:val="22"/>
          <w:lang w:val="da-DK"/>
        </w:rPr>
        <w:t>Problemstilling</w:t>
      </w:r>
    </w:p>
    <w:p w14:paraId="173C828A" w14:textId="5C25FF7C" w:rsidR="006A4938" w:rsidRPr="006553F2" w:rsidRDefault="006A4938" w:rsidP="00C138FB">
      <w:pPr>
        <w:spacing w:line="276" w:lineRule="auto"/>
        <w:rPr>
          <w:b/>
          <w:sz w:val="22"/>
          <w:szCs w:val="22"/>
          <w:lang w:val="da-DK"/>
        </w:rPr>
      </w:pPr>
      <w:r w:rsidRPr="006553F2">
        <w:rPr>
          <w:b/>
          <w:sz w:val="22"/>
          <w:szCs w:val="22"/>
          <w:lang w:val="da-DK"/>
        </w:rPr>
        <w:t>Er der højere clinical pregnancy rate eller live birth rate hvis kvinder med laparoskopi/laparotomi verificeret endometriose gennemgår lang versus kort protokol?</w:t>
      </w:r>
    </w:p>
    <w:p w14:paraId="0768A14F" w14:textId="77777777" w:rsidR="006A4938" w:rsidRPr="006553F2" w:rsidRDefault="006A4938" w:rsidP="006A4938">
      <w:pPr>
        <w:rPr>
          <w:b/>
          <w:sz w:val="22"/>
          <w:szCs w:val="22"/>
          <w:lang w:val="da-DK"/>
        </w:rPr>
      </w:pPr>
    </w:p>
    <w:p w14:paraId="5400F784" w14:textId="451BE239" w:rsidR="006A4938" w:rsidRPr="00257AED" w:rsidRDefault="006A4938" w:rsidP="006A4938">
      <w:pPr>
        <w:rPr>
          <w:sz w:val="22"/>
          <w:szCs w:val="22"/>
          <w:lang w:val="da-DK"/>
        </w:rPr>
      </w:pPr>
      <w:r w:rsidRPr="00257AED">
        <w:rPr>
          <w:sz w:val="22"/>
          <w:szCs w:val="22"/>
          <w:lang w:val="da-DK"/>
        </w:rPr>
        <w:t xml:space="preserve">P: </w:t>
      </w:r>
      <w:r w:rsidR="00E120BC" w:rsidRPr="00257AED">
        <w:rPr>
          <w:sz w:val="22"/>
          <w:szCs w:val="22"/>
          <w:lang w:val="da-DK"/>
        </w:rPr>
        <w:t>K</w:t>
      </w:r>
      <w:r w:rsidRPr="00257AED">
        <w:rPr>
          <w:sz w:val="22"/>
          <w:szCs w:val="22"/>
          <w:lang w:val="da-DK"/>
        </w:rPr>
        <w:t xml:space="preserve">vinder i fertilitetsbehandling med laparoskopisk/laparotomi verificeret endometriose </w:t>
      </w:r>
    </w:p>
    <w:p w14:paraId="4424560C" w14:textId="77777777" w:rsidR="006A4938" w:rsidRPr="00701C94" w:rsidRDefault="006A4938" w:rsidP="006A4938">
      <w:pPr>
        <w:rPr>
          <w:sz w:val="22"/>
          <w:szCs w:val="22"/>
          <w:lang w:val="da-DK"/>
        </w:rPr>
      </w:pPr>
      <w:r w:rsidRPr="00701C94">
        <w:rPr>
          <w:sz w:val="22"/>
          <w:szCs w:val="22"/>
          <w:lang w:val="da-DK"/>
        </w:rPr>
        <w:t>I:  GnRH-agonist-protokol (lang protocol)</w:t>
      </w:r>
    </w:p>
    <w:p w14:paraId="4105F50F" w14:textId="77777777" w:rsidR="006A4938" w:rsidRPr="00257AED" w:rsidRDefault="006A4938" w:rsidP="006A4938">
      <w:pPr>
        <w:rPr>
          <w:sz w:val="22"/>
          <w:szCs w:val="22"/>
          <w:lang w:val="da-DK"/>
        </w:rPr>
      </w:pPr>
      <w:r w:rsidRPr="00257AED">
        <w:rPr>
          <w:sz w:val="22"/>
          <w:szCs w:val="22"/>
          <w:lang w:val="da-DK"/>
        </w:rPr>
        <w:t>C: GnRH-antagonist-protokol (kort protokol)</w:t>
      </w:r>
    </w:p>
    <w:p w14:paraId="69DE7150" w14:textId="59C2770D" w:rsidR="006A4938" w:rsidRPr="00203831" w:rsidRDefault="006A4938" w:rsidP="005A5E34">
      <w:pPr>
        <w:rPr>
          <w:b/>
          <w:sz w:val="22"/>
          <w:szCs w:val="22"/>
        </w:rPr>
      </w:pPr>
      <w:r w:rsidRPr="00203831">
        <w:rPr>
          <w:sz w:val="22"/>
          <w:szCs w:val="22"/>
        </w:rPr>
        <w:t xml:space="preserve">O: </w:t>
      </w:r>
      <w:r w:rsidR="005A5E34" w:rsidRPr="00420EFD">
        <w:rPr>
          <w:sz w:val="22"/>
          <w:szCs w:val="22"/>
        </w:rPr>
        <w:t>Clinical pregnancy rate</w:t>
      </w:r>
      <w:r w:rsidR="005A5E34">
        <w:rPr>
          <w:sz w:val="22"/>
          <w:szCs w:val="22"/>
        </w:rPr>
        <w:t xml:space="preserve"> eller l</w:t>
      </w:r>
      <w:r w:rsidR="005A5E34" w:rsidRPr="00420EFD">
        <w:rPr>
          <w:sz w:val="22"/>
          <w:szCs w:val="22"/>
        </w:rPr>
        <w:t xml:space="preserve">ive birth rate </w:t>
      </w:r>
    </w:p>
    <w:p w14:paraId="15AE0639" w14:textId="77777777" w:rsidR="006A4938" w:rsidRPr="00203831" w:rsidRDefault="006A4938" w:rsidP="006A4938">
      <w:pPr>
        <w:ind w:left="153"/>
        <w:rPr>
          <w:sz w:val="22"/>
          <w:szCs w:val="22"/>
        </w:rPr>
      </w:pPr>
    </w:p>
    <w:p w14:paraId="18460579" w14:textId="77777777" w:rsidR="00E6054A" w:rsidRDefault="006A4938" w:rsidP="006A4938">
      <w:pPr>
        <w:rPr>
          <w:i/>
          <w:sz w:val="22"/>
          <w:szCs w:val="22"/>
          <w:lang w:val="da-DK"/>
        </w:rPr>
      </w:pPr>
      <w:r w:rsidRPr="00203831">
        <w:rPr>
          <w:i/>
          <w:sz w:val="22"/>
          <w:szCs w:val="22"/>
          <w:lang w:val="da-DK"/>
        </w:rPr>
        <w:t>Baggrund</w:t>
      </w:r>
    </w:p>
    <w:p w14:paraId="50316B5C" w14:textId="12256C93" w:rsidR="006A4938" w:rsidRPr="00203831" w:rsidRDefault="006A4938" w:rsidP="006A4938">
      <w:pPr>
        <w:rPr>
          <w:sz w:val="22"/>
          <w:szCs w:val="22"/>
          <w:lang w:val="da-DK"/>
        </w:rPr>
      </w:pPr>
      <w:r w:rsidRPr="00203831">
        <w:rPr>
          <w:sz w:val="22"/>
          <w:szCs w:val="22"/>
          <w:lang w:val="da-DK"/>
        </w:rPr>
        <w:t>Det er omdiskuteret</w:t>
      </w:r>
      <w:r w:rsidR="004E6F43">
        <w:rPr>
          <w:sz w:val="22"/>
          <w:szCs w:val="22"/>
          <w:lang w:val="da-DK"/>
        </w:rPr>
        <w:t>,</w:t>
      </w:r>
      <w:r w:rsidRPr="00203831">
        <w:rPr>
          <w:sz w:val="22"/>
          <w:szCs w:val="22"/>
          <w:lang w:val="da-DK"/>
        </w:rPr>
        <w:t xml:space="preserve"> hvilket ovariestimulations regime ved ART</w:t>
      </w:r>
      <w:r w:rsidR="004E6F43">
        <w:rPr>
          <w:sz w:val="22"/>
          <w:szCs w:val="22"/>
          <w:lang w:val="da-DK"/>
        </w:rPr>
        <w:t xml:space="preserve"> der</w:t>
      </w:r>
      <w:r w:rsidRPr="00203831">
        <w:rPr>
          <w:sz w:val="22"/>
          <w:szCs w:val="22"/>
          <w:lang w:val="da-DK"/>
        </w:rPr>
        <w:t xml:space="preserve"> er bedst for kvinder med endometriose</w:t>
      </w:r>
      <w:r w:rsidR="00006828">
        <w:rPr>
          <w:sz w:val="22"/>
          <w:szCs w:val="22"/>
          <w:lang w:val="da-DK"/>
        </w:rPr>
        <w:t>. For</w:t>
      </w:r>
      <w:r w:rsidRPr="00203831">
        <w:rPr>
          <w:sz w:val="22"/>
          <w:szCs w:val="22"/>
          <w:lang w:val="da-DK"/>
        </w:rPr>
        <w:t xml:space="preserve"> at øge graviditetsrate</w:t>
      </w:r>
      <w:r w:rsidR="00006828">
        <w:rPr>
          <w:sz w:val="22"/>
          <w:szCs w:val="22"/>
          <w:lang w:val="da-DK"/>
        </w:rPr>
        <w:t>n</w:t>
      </w:r>
      <w:r w:rsidRPr="00203831">
        <w:rPr>
          <w:sz w:val="22"/>
          <w:szCs w:val="22"/>
          <w:lang w:val="da-DK"/>
        </w:rPr>
        <w:t xml:space="preserve"> hos denne patientgruppe har det været antaget (gold standard)</w:t>
      </w:r>
      <w:r w:rsidR="00006828">
        <w:rPr>
          <w:sz w:val="22"/>
          <w:szCs w:val="22"/>
          <w:lang w:val="da-DK"/>
        </w:rPr>
        <w:t>,</w:t>
      </w:r>
      <w:r w:rsidRPr="00203831">
        <w:rPr>
          <w:sz w:val="22"/>
          <w:szCs w:val="22"/>
          <w:lang w:val="da-DK"/>
        </w:rPr>
        <w:t xml:space="preserve"> at GnRH agonist (lang protokol) evt. med forudgående ovarie</w:t>
      </w:r>
      <w:r w:rsidR="00006828">
        <w:rPr>
          <w:sz w:val="22"/>
          <w:szCs w:val="22"/>
          <w:lang w:val="da-DK"/>
        </w:rPr>
        <w:t xml:space="preserve"> </w:t>
      </w:r>
      <w:r w:rsidRPr="00203831">
        <w:rPr>
          <w:sz w:val="22"/>
          <w:szCs w:val="22"/>
          <w:lang w:val="da-DK"/>
        </w:rPr>
        <w:t xml:space="preserve">supprimering giver det optimale resultat ved fertilitetsbehandling af kvinder med endometriose sammenlignet med behandling med GnRH antagonist (kort protokol). </w:t>
      </w:r>
    </w:p>
    <w:p w14:paraId="12F07A2C" w14:textId="061942A8" w:rsidR="006A4938" w:rsidRPr="00203831" w:rsidRDefault="006A4938" w:rsidP="006A4938">
      <w:pPr>
        <w:rPr>
          <w:sz w:val="22"/>
          <w:szCs w:val="22"/>
          <w:lang w:val="da-DK"/>
        </w:rPr>
      </w:pPr>
      <w:r w:rsidRPr="00203831">
        <w:rPr>
          <w:sz w:val="22"/>
          <w:szCs w:val="22"/>
          <w:lang w:val="da-DK"/>
        </w:rPr>
        <w:t>Valget af GnRH agonist protokol har været begrundet i</w:t>
      </w:r>
      <w:r w:rsidR="001E30D1">
        <w:rPr>
          <w:sz w:val="22"/>
          <w:szCs w:val="22"/>
          <w:lang w:val="da-DK"/>
        </w:rPr>
        <w:t>,</w:t>
      </w:r>
      <w:r w:rsidRPr="00203831">
        <w:rPr>
          <w:sz w:val="22"/>
          <w:szCs w:val="22"/>
          <w:lang w:val="da-DK"/>
        </w:rPr>
        <w:t xml:space="preserve"> at supprimering af endometriose forud for IVF/ICSI giver bedre og flere oocytter</w:t>
      </w:r>
      <w:r w:rsidR="001E30D1">
        <w:rPr>
          <w:sz w:val="22"/>
          <w:szCs w:val="22"/>
          <w:lang w:val="da-DK"/>
        </w:rPr>
        <w:t>,</w:t>
      </w:r>
      <w:r w:rsidRPr="00203831">
        <w:rPr>
          <w:sz w:val="22"/>
          <w:szCs w:val="22"/>
          <w:lang w:val="da-DK"/>
        </w:rPr>
        <w:t xml:space="preserve"> og dermed øger sandsynlighed for at opnå graviditet. Om LBR øges er usikkert. Tillige diskuteres om det er oocytkvalitet eller endometriereceptivitet</w:t>
      </w:r>
      <w:r w:rsidR="00006828">
        <w:rPr>
          <w:sz w:val="22"/>
          <w:szCs w:val="22"/>
          <w:lang w:val="da-DK"/>
        </w:rPr>
        <w:t>,</w:t>
      </w:r>
      <w:r w:rsidRPr="00203831">
        <w:rPr>
          <w:sz w:val="22"/>
          <w:szCs w:val="22"/>
          <w:lang w:val="da-DK"/>
        </w:rPr>
        <w:t xml:space="preserve"> der er problematisk hos kvinder med endometriose. </w:t>
      </w:r>
    </w:p>
    <w:p w14:paraId="2E8BA3FB" w14:textId="407D6BF0" w:rsidR="006A4938" w:rsidRPr="00203831" w:rsidRDefault="006A4938" w:rsidP="006A4938">
      <w:pPr>
        <w:rPr>
          <w:sz w:val="22"/>
          <w:szCs w:val="22"/>
          <w:lang w:val="da-DK"/>
        </w:rPr>
      </w:pPr>
      <w:r w:rsidRPr="00203831">
        <w:rPr>
          <w:sz w:val="22"/>
          <w:szCs w:val="22"/>
          <w:lang w:val="da-DK"/>
        </w:rPr>
        <w:t xml:space="preserve">På grund af usikker evidens og potentielle bivirkninger af lang tids østrogen-supprimering er trenden </w:t>
      </w:r>
      <w:r w:rsidR="00866E4C">
        <w:rPr>
          <w:sz w:val="22"/>
          <w:szCs w:val="22"/>
          <w:lang w:val="da-DK"/>
        </w:rPr>
        <w:t>generelt</w:t>
      </w:r>
      <w:r w:rsidR="00006828">
        <w:rPr>
          <w:sz w:val="22"/>
          <w:szCs w:val="22"/>
          <w:lang w:val="da-DK"/>
        </w:rPr>
        <w:t>,</w:t>
      </w:r>
      <w:r w:rsidR="00866E4C">
        <w:rPr>
          <w:sz w:val="22"/>
          <w:szCs w:val="22"/>
          <w:lang w:val="da-DK"/>
        </w:rPr>
        <w:t xml:space="preserve"> </w:t>
      </w:r>
      <w:r w:rsidRPr="00203831">
        <w:rPr>
          <w:sz w:val="22"/>
          <w:szCs w:val="22"/>
          <w:lang w:val="da-DK"/>
        </w:rPr>
        <w:t xml:space="preserve">at </w:t>
      </w:r>
      <w:r w:rsidR="00450960">
        <w:rPr>
          <w:sz w:val="22"/>
          <w:szCs w:val="22"/>
          <w:lang w:val="da-DK"/>
        </w:rPr>
        <w:t>kvinder generelt</w:t>
      </w:r>
      <w:r w:rsidRPr="00203831">
        <w:rPr>
          <w:sz w:val="22"/>
          <w:szCs w:val="22"/>
          <w:lang w:val="da-DK"/>
        </w:rPr>
        <w:t xml:space="preserve"> </w:t>
      </w:r>
      <w:r w:rsidR="00006828">
        <w:rPr>
          <w:sz w:val="22"/>
          <w:szCs w:val="22"/>
          <w:lang w:val="da-DK"/>
        </w:rPr>
        <w:t xml:space="preserve">oftere </w:t>
      </w:r>
      <w:r w:rsidR="00450960">
        <w:rPr>
          <w:sz w:val="22"/>
          <w:szCs w:val="22"/>
          <w:lang w:val="da-DK"/>
        </w:rPr>
        <w:t>bliver</w:t>
      </w:r>
      <w:r w:rsidR="00006828">
        <w:rPr>
          <w:sz w:val="22"/>
          <w:szCs w:val="22"/>
          <w:lang w:val="da-DK"/>
        </w:rPr>
        <w:t xml:space="preserve"> </w:t>
      </w:r>
      <w:r w:rsidRPr="00203831">
        <w:rPr>
          <w:sz w:val="22"/>
          <w:szCs w:val="22"/>
          <w:lang w:val="da-DK"/>
        </w:rPr>
        <w:t>stimulere</w:t>
      </w:r>
      <w:r w:rsidR="00450960">
        <w:rPr>
          <w:sz w:val="22"/>
          <w:szCs w:val="22"/>
          <w:lang w:val="da-DK"/>
        </w:rPr>
        <w:t>t</w:t>
      </w:r>
      <w:r w:rsidRPr="00203831">
        <w:rPr>
          <w:sz w:val="22"/>
          <w:szCs w:val="22"/>
          <w:lang w:val="da-DK"/>
        </w:rPr>
        <w:t xml:space="preserve"> med antagonistbehandling. </w:t>
      </w:r>
    </w:p>
    <w:p w14:paraId="3E1E9E4A" w14:textId="77777777" w:rsidR="006A4938" w:rsidRPr="00203831" w:rsidRDefault="006A4938" w:rsidP="006A4938">
      <w:pPr>
        <w:rPr>
          <w:sz w:val="22"/>
          <w:szCs w:val="22"/>
          <w:lang w:val="da-DK"/>
        </w:rPr>
      </w:pPr>
      <w:r w:rsidRPr="00203831">
        <w:rPr>
          <w:sz w:val="22"/>
          <w:szCs w:val="22"/>
          <w:lang w:val="da-DK"/>
        </w:rPr>
        <w:t>Fordele ved GnRH antagonist: ingen østrogendepriviation, kortere stimulation, færre bivirkninger, færre besøg og mere prisvenlig for patienter.</w:t>
      </w:r>
    </w:p>
    <w:p w14:paraId="37AB4903" w14:textId="77777777" w:rsidR="006A4938" w:rsidRPr="00203831" w:rsidRDefault="006A4938" w:rsidP="006A4938">
      <w:pPr>
        <w:rPr>
          <w:sz w:val="22"/>
          <w:szCs w:val="22"/>
          <w:lang w:val="da-DK"/>
        </w:rPr>
      </w:pPr>
    </w:p>
    <w:p w14:paraId="070985F0" w14:textId="77777777" w:rsidR="00E6054A" w:rsidRDefault="006A4938" w:rsidP="006A4938">
      <w:pPr>
        <w:rPr>
          <w:i/>
          <w:sz w:val="22"/>
          <w:szCs w:val="22"/>
          <w:lang w:val="da-DK"/>
        </w:rPr>
      </w:pPr>
      <w:r w:rsidRPr="00203831">
        <w:rPr>
          <w:i/>
          <w:sz w:val="22"/>
          <w:szCs w:val="22"/>
          <w:lang w:val="da-DK"/>
        </w:rPr>
        <w:t>Evidens</w:t>
      </w:r>
    </w:p>
    <w:p w14:paraId="411CC08C" w14:textId="28FD7E0F" w:rsidR="006A4938" w:rsidRPr="00203831" w:rsidRDefault="006A4938" w:rsidP="006A4938">
      <w:pPr>
        <w:rPr>
          <w:sz w:val="22"/>
          <w:szCs w:val="22"/>
          <w:lang w:val="da-DK"/>
        </w:rPr>
      </w:pPr>
      <w:r w:rsidRPr="00203831">
        <w:rPr>
          <w:sz w:val="22"/>
          <w:szCs w:val="22"/>
          <w:lang w:val="da-DK"/>
        </w:rPr>
        <w:t>Der foreligger kun et prospektivt randomiseret studie (Pabucca R et al., 2007) som i forhold til CPR viser</w:t>
      </w:r>
      <w:r w:rsidR="00006828">
        <w:rPr>
          <w:sz w:val="22"/>
          <w:szCs w:val="22"/>
          <w:lang w:val="da-DK"/>
        </w:rPr>
        <w:t>,</w:t>
      </w:r>
      <w:r w:rsidRPr="00203831">
        <w:rPr>
          <w:sz w:val="22"/>
          <w:szCs w:val="22"/>
          <w:lang w:val="da-DK"/>
        </w:rPr>
        <w:t xml:space="preserve"> at GnRH agonist og GnRH antagonist regimer er ligeværdige til behandling af kvinder med mild - moderat endometriose</w:t>
      </w:r>
      <w:r w:rsidR="00450960">
        <w:rPr>
          <w:sz w:val="22"/>
          <w:szCs w:val="22"/>
          <w:lang w:val="da-DK"/>
        </w:rPr>
        <w:t xml:space="preserve"> (grad I-II)</w:t>
      </w:r>
      <w:r w:rsidR="00006828">
        <w:rPr>
          <w:sz w:val="22"/>
          <w:szCs w:val="22"/>
          <w:lang w:val="da-DK"/>
        </w:rPr>
        <w:t>,</w:t>
      </w:r>
      <w:r w:rsidRPr="00203831">
        <w:rPr>
          <w:sz w:val="22"/>
          <w:szCs w:val="22"/>
          <w:lang w:val="da-DK"/>
        </w:rPr>
        <w:t xml:space="preserve"> samt til kvinder med endometriomer uanset kirurgisk intervention. LBR er ikke rappor</w:t>
      </w:r>
      <w:r w:rsidR="002279A1" w:rsidRPr="00203831">
        <w:rPr>
          <w:sz w:val="22"/>
          <w:szCs w:val="22"/>
          <w:lang w:val="da-DK"/>
        </w:rPr>
        <w:t>teret. Der foreligger ingen sik</w:t>
      </w:r>
      <w:r w:rsidRPr="00203831">
        <w:rPr>
          <w:sz w:val="22"/>
          <w:szCs w:val="22"/>
          <w:lang w:val="da-DK"/>
        </w:rPr>
        <w:t xml:space="preserve">re data for kvinder med grad III – IV endometriose. </w:t>
      </w:r>
      <w:r w:rsidR="002279A1" w:rsidRPr="00203831">
        <w:rPr>
          <w:sz w:val="22"/>
          <w:szCs w:val="22"/>
          <w:lang w:val="da-DK"/>
        </w:rPr>
        <w:t>To</w:t>
      </w:r>
      <w:r w:rsidRPr="00203831">
        <w:rPr>
          <w:sz w:val="22"/>
          <w:szCs w:val="22"/>
          <w:lang w:val="da-DK"/>
        </w:rPr>
        <w:t xml:space="preserve"> retrospektive studier (Bastu E et al., 2014</w:t>
      </w:r>
      <w:r w:rsidR="00450960">
        <w:rPr>
          <w:sz w:val="22"/>
          <w:szCs w:val="22"/>
          <w:lang w:val="da-DK"/>
        </w:rPr>
        <w:t>;</w:t>
      </w:r>
      <w:r w:rsidRPr="00203831">
        <w:rPr>
          <w:sz w:val="22"/>
          <w:szCs w:val="22"/>
          <w:lang w:val="da-DK"/>
        </w:rPr>
        <w:t xml:space="preserve"> Drako-</w:t>
      </w:r>
      <w:r w:rsidR="00B818BC">
        <w:rPr>
          <w:sz w:val="22"/>
          <w:szCs w:val="22"/>
          <w:lang w:val="da-DK"/>
        </w:rPr>
        <w:t>P</w:t>
      </w:r>
      <w:r w:rsidRPr="00203831">
        <w:rPr>
          <w:sz w:val="22"/>
          <w:szCs w:val="22"/>
          <w:lang w:val="da-DK"/>
        </w:rPr>
        <w:t xml:space="preserve">oulos P et al., 2018) </w:t>
      </w:r>
      <w:r w:rsidR="002279A1" w:rsidRPr="00203831">
        <w:rPr>
          <w:sz w:val="22"/>
          <w:szCs w:val="22"/>
          <w:lang w:val="da-DK"/>
        </w:rPr>
        <w:t xml:space="preserve">finder ikke </w:t>
      </w:r>
      <w:r w:rsidRPr="00203831">
        <w:rPr>
          <w:sz w:val="22"/>
          <w:szCs w:val="22"/>
          <w:lang w:val="da-DK"/>
        </w:rPr>
        <w:t xml:space="preserve">statistisk signifikant forskel i CPR eller LBR. Kun et af studierne </w:t>
      </w:r>
      <w:r w:rsidR="006D0724" w:rsidRPr="00203831">
        <w:rPr>
          <w:sz w:val="22"/>
          <w:szCs w:val="22"/>
          <w:lang w:val="da-DK"/>
        </w:rPr>
        <w:t>rapporterer</w:t>
      </w:r>
      <w:r w:rsidRPr="00203831">
        <w:rPr>
          <w:sz w:val="22"/>
          <w:szCs w:val="22"/>
          <w:lang w:val="da-DK"/>
        </w:rPr>
        <w:t xml:space="preserve"> LBR (Drako-</w:t>
      </w:r>
      <w:r w:rsidR="00B818BC">
        <w:rPr>
          <w:sz w:val="22"/>
          <w:szCs w:val="22"/>
          <w:lang w:val="da-DK"/>
        </w:rPr>
        <w:t>P</w:t>
      </w:r>
      <w:r w:rsidRPr="00203831">
        <w:rPr>
          <w:sz w:val="22"/>
          <w:szCs w:val="22"/>
          <w:lang w:val="da-DK"/>
        </w:rPr>
        <w:t>oulos P et al., 2018).</w:t>
      </w:r>
      <w:r w:rsidRPr="00203831">
        <w:rPr>
          <w:sz w:val="22"/>
          <w:szCs w:val="22"/>
          <w:lang w:val="da-DK"/>
        </w:rPr>
        <w:br/>
        <w:t xml:space="preserve">De fleste eksisterende studier er retrospektive, af meget varierende kvalitet og resultaterne er divergerende. Endvidere er nogle af studierne af ældre dato udført efter behandlingstandarder gældende dengang. De fleste studier bruger </w:t>
      </w:r>
      <w:r w:rsidR="002279A1" w:rsidRPr="00203831">
        <w:rPr>
          <w:sz w:val="22"/>
          <w:szCs w:val="22"/>
          <w:lang w:val="da-DK"/>
        </w:rPr>
        <w:t>surrogat-</w:t>
      </w:r>
      <w:r w:rsidRPr="00203831">
        <w:rPr>
          <w:sz w:val="22"/>
          <w:szCs w:val="22"/>
          <w:lang w:val="da-DK"/>
        </w:rPr>
        <w:t>markører som CPR (biokemisk/klinisk) og rapporterer ikke LBR, hvilket er det mest relevante outcome. Stort set ingen studier angiver adverse pregnancy outcomes som graviditeter</w:t>
      </w:r>
      <w:r w:rsidR="00810440">
        <w:rPr>
          <w:sz w:val="22"/>
          <w:szCs w:val="22"/>
          <w:lang w:val="da-DK"/>
        </w:rPr>
        <w:t>,</w:t>
      </w:r>
      <w:r w:rsidRPr="00203831">
        <w:rPr>
          <w:sz w:val="22"/>
          <w:szCs w:val="22"/>
          <w:lang w:val="da-DK"/>
        </w:rPr>
        <w:t xml:space="preserve"> der ikke bliver til noget/aborter/missed abortions/ektopiske graviditeter.</w:t>
      </w:r>
    </w:p>
    <w:p w14:paraId="07138724" w14:textId="749BB647" w:rsidR="006A4938" w:rsidRPr="00203831" w:rsidRDefault="00BB1E24" w:rsidP="006A4938">
      <w:pPr>
        <w:rPr>
          <w:sz w:val="22"/>
          <w:szCs w:val="22"/>
          <w:lang w:val="da-DK"/>
        </w:rPr>
      </w:pPr>
      <w:r>
        <w:rPr>
          <w:sz w:val="22"/>
          <w:szCs w:val="22"/>
          <w:lang w:val="da-DK"/>
        </w:rPr>
        <w:t>Der henvises til</w:t>
      </w:r>
      <w:r w:rsidR="006A4938" w:rsidRPr="006E0D8C">
        <w:rPr>
          <w:sz w:val="22"/>
          <w:szCs w:val="22"/>
          <w:lang w:val="da-DK"/>
        </w:rPr>
        <w:t xml:space="preserve"> bilag </w:t>
      </w:r>
      <w:r w:rsidR="006E0D8C" w:rsidRPr="006E0D8C">
        <w:rPr>
          <w:sz w:val="22"/>
          <w:szCs w:val="22"/>
          <w:lang w:val="da-DK"/>
        </w:rPr>
        <w:t>2</w:t>
      </w:r>
      <w:r w:rsidR="006A4938" w:rsidRPr="006E0D8C">
        <w:rPr>
          <w:sz w:val="22"/>
          <w:szCs w:val="22"/>
          <w:lang w:val="da-DK"/>
        </w:rPr>
        <w:t xml:space="preserve"> hvor</w:t>
      </w:r>
      <w:r w:rsidR="006A4938" w:rsidRPr="00203831">
        <w:rPr>
          <w:sz w:val="22"/>
          <w:szCs w:val="22"/>
          <w:lang w:val="da-DK"/>
        </w:rPr>
        <w:t xml:space="preserve"> de fundne studier er gennemgået.</w:t>
      </w:r>
    </w:p>
    <w:p w14:paraId="200CC4A8" w14:textId="77777777" w:rsidR="006A4938" w:rsidRDefault="006A4938" w:rsidP="006A4938">
      <w:pPr>
        <w:rPr>
          <w:sz w:val="24"/>
          <w:szCs w:val="24"/>
          <w:lang w:val="da-DK"/>
        </w:rPr>
      </w:pPr>
    </w:p>
    <w:p w14:paraId="6BD95A01" w14:textId="77777777" w:rsidR="006A4938" w:rsidRPr="00484DE7" w:rsidRDefault="006A4938" w:rsidP="006A4938">
      <w:pPr>
        <w:rPr>
          <w:sz w:val="22"/>
          <w:szCs w:val="22"/>
          <w:lang w:val="da-DK"/>
        </w:rPr>
      </w:pPr>
    </w:p>
    <w:p w14:paraId="0C5ED798" w14:textId="0B325123" w:rsidR="006A4938" w:rsidRPr="00484DE7" w:rsidRDefault="006A4938" w:rsidP="00EB1E9A">
      <w:pPr>
        <w:spacing w:line="260" w:lineRule="exact"/>
        <w:rPr>
          <w:sz w:val="22"/>
          <w:szCs w:val="22"/>
          <w:lang w:val="da-DK"/>
        </w:rPr>
      </w:pPr>
      <w:r w:rsidRPr="00484DE7">
        <w:rPr>
          <w:b/>
          <w:position w:val="-1"/>
          <w:sz w:val="22"/>
          <w:szCs w:val="22"/>
          <w:lang w:val="da-DK"/>
        </w:rPr>
        <w:t>Resumé af evidens</w:t>
      </w:r>
      <w:r w:rsidR="00EB1E9A">
        <w:rPr>
          <w:b/>
          <w:position w:val="-1"/>
          <w:sz w:val="22"/>
          <w:szCs w:val="22"/>
          <w:lang w:val="da-DK"/>
        </w:rPr>
        <w:tab/>
      </w:r>
      <w:r w:rsidR="00EB1E9A">
        <w:rPr>
          <w:b/>
          <w:position w:val="-1"/>
          <w:sz w:val="22"/>
          <w:szCs w:val="22"/>
          <w:lang w:val="da-DK"/>
        </w:rPr>
        <w:tab/>
      </w:r>
      <w:r w:rsidR="00EB1E9A">
        <w:rPr>
          <w:b/>
          <w:position w:val="-1"/>
          <w:sz w:val="22"/>
          <w:szCs w:val="22"/>
          <w:lang w:val="da-DK"/>
        </w:rPr>
        <w:tab/>
      </w:r>
      <w:r w:rsidR="00EB1E9A">
        <w:rPr>
          <w:b/>
          <w:position w:val="-1"/>
          <w:sz w:val="22"/>
          <w:szCs w:val="22"/>
          <w:lang w:val="da-DK"/>
        </w:rPr>
        <w:tab/>
      </w:r>
      <w:r w:rsidR="00EB1E9A">
        <w:rPr>
          <w:b/>
          <w:position w:val="-1"/>
          <w:sz w:val="22"/>
          <w:szCs w:val="22"/>
          <w:lang w:val="da-DK"/>
        </w:rPr>
        <w:tab/>
        <w:t xml:space="preserve">              Evidensgrad</w:t>
      </w:r>
    </w:p>
    <w:tbl>
      <w:tblPr>
        <w:tblStyle w:val="Tabel-Gitter"/>
        <w:tblW w:w="10060" w:type="dxa"/>
        <w:tblLook w:val="04A0" w:firstRow="1" w:lastRow="0" w:firstColumn="1" w:lastColumn="0" w:noHBand="0" w:noVBand="1"/>
      </w:tblPr>
      <w:tblGrid>
        <w:gridCol w:w="8500"/>
        <w:gridCol w:w="1560"/>
      </w:tblGrid>
      <w:tr w:rsidR="00EB1E9A" w:rsidRPr="008D3767" w14:paraId="7E4FD540" w14:textId="77777777" w:rsidTr="00EB1E9A">
        <w:tc>
          <w:tcPr>
            <w:tcW w:w="8500" w:type="dxa"/>
          </w:tcPr>
          <w:p w14:paraId="4A6A689C" w14:textId="68C0A807" w:rsidR="00EB1E9A" w:rsidRPr="001D637F" w:rsidRDefault="00EB1E9A" w:rsidP="00484DE7">
            <w:pPr>
              <w:rPr>
                <w:rFonts w:ascii="Times New Roman" w:hAnsi="Times New Roman" w:cs="Times New Roman"/>
              </w:rPr>
            </w:pPr>
            <w:r w:rsidRPr="001D637F">
              <w:rPr>
                <w:rFonts w:ascii="Times New Roman" w:hAnsi="Times New Roman" w:cs="Times New Roman"/>
              </w:rPr>
              <w:t xml:space="preserve">Der foreligger ikke evidens for at der er højere CPR ved behandling med GnRH-antagonist vs GnRH-agonist hos kvinder med laparoskopi/laparotomi verificeret grad I-II endometriose. </w:t>
            </w:r>
            <w:r w:rsidRPr="001D637F">
              <w:rPr>
                <w:rFonts w:ascii="Times New Roman" w:hAnsi="Times New Roman" w:cs="Times New Roman"/>
              </w:rPr>
              <w:br/>
              <w:t>LBR er ikke r</w:t>
            </w:r>
            <w:r w:rsidR="00B818B1" w:rsidRPr="001D637F">
              <w:rPr>
                <w:rFonts w:ascii="Times New Roman" w:hAnsi="Times New Roman" w:cs="Times New Roman"/>
              </w:rPr>
              <w:t>apporteret.</w:t>
            </w:r>
          </w:p>
        </w:tc>
        <w:tc>
          <w:tcPr>
            <w:tcW w:w="1560" w:type="dxa"/>
          </w:tcPr>
          <w:p w14:paraId="6B8F94E4" w14:textId="3A27360B" w:rsidR="00EB1E9A" w:rsidRPr="001D637F" w:rsidRDefault="00EB1E9A" w:rsidP="001D637F">
            <w:pPr>
              <w:jc w:val="center"/>
              <w:rPr>
                <w:rFonts w:ascii="Times New Roman" w:hAnsi="Times New Roman" w:cs="Times New Roman"/>
              </w:rPr>
            </w:pPr>
            <w:r w:rsidRPr="001D637F">
              <w:rPr>
                <w:rFonts w:ascii="Times New Roman" w:hAnsi="Times New Roman" w:cs="Times New Roman"/>
              </w:rPr>
              <w:t>Lav</w:t>
            </w:r>
            <w:r w:rsidRPr="001D637F">
              <w:rPr>
                <w:rFonts w:ascii="Times New Roman" w:hAnsi="Times New Roman" w:cs="Times New Roman"/>
              </w:rPr>
              <w:br/>
              <w:t>(</w:t>
            </w:r>
            <w:r w:rsidRPr="001D637F">
              <w:rPr>
                <w:rFonts w:ascii="Cambria Math" w:hAnsi="Cambria Math" w:cs="Cambria Math"/>
              </w:rPr>
              <w:t>⊕⊕⊝⊝</w:t>
            </w:r>
            <w:r w:rsidR="001D637F">
              <w:rPr>
                <w:rFonts w:ascii="Times New Roman" w:hAnsi="Times New Roman" w:cs="Times New Roman"/>
              </w:rPr>
              <w:t>)</w:t>
            </w:r>
            <w:r w:rsidR="001D637F">
              <w:rPr>
                <w:rFonts w:ascii="Times New Roman" w:hAnsi="Times New Roman" w:cs="Times New Roman"/>
              </w:rPr>
              <w:br/>
            </w:r>
          </w:p>
        </w:tc>
      </w:tr>
    </w:tbl>
    <w:p w14:paraId="566CB7B6" w14:textId="0D5109E8" w:rsidR="006A4938" w:rsidRPr="008D3767" w:rsidRDefault="006A4938" w:rsidP="006A4938">
      <w:pPr>
        <w:rPr>
          <w:sz w:val="24"/>
          <w:szCs w:val="24"/>
          <w:lang w:val="da-DK"/>
        </w:rPr>
      </w:pPr>
    </w:p>
    <w:p w14:paraId="23D0AAC5" w14:textId="0657E020" w:rsidR="006A4938" w:rsidRPr="00251122" w:rsidRDefault="006A4938" w:rsidP="006A4938">
      <w:pPr>
        <w:rPr>
          <w:b/>
          <w:sz w:val="22"/>
          <w:szCs w:val="22"/>
          <w:lang w:val="da-DK"/>
        </w:rPr>
      </w:pPr>
      <w:r w:rsidRPr="00A838BE">
        <w:rPr>
          <w:b/>
          <w:sz w:val="22"/>
          <w:szCs w:val="22"/>
          <w:lang w:val="da-DK"/>
        </w:rPr>
        <w:t xml:space="preserve">Kliniske </w:t>
      </w:r>
      <w:r w:rsidRPr="00251122">
        <w:rPr>
          <w:b/>
          <w:sz w:val="22"/>
          <w:szCs w:val="22"/>
          <w:lang w:val="da-DK"/>
        </w:rPr>
        <w:t xml:space="preserve">rekommandationer                                                                                            </w:t>
      </w:r>
      <w:r w:rsidR="00EB1E9A" w:rsidRPr="00251122">
        <w:rPr>
          <w:b/>
          <w:sz w:val="22"/>
          <w:szCs w:val="22"/>
          <w:lang w:val="da-DK"/>
        </w:rPr>
        <w:t xml:space="preserve">    </w:t>
      </w:r>
      <w:r w:rsidR="00203831" w:rsidRPr="00251122">
        <w:rPr>
          <w:b/>
          <w:sz w:val="22"/>
          <w:szCs w:val="22"/>
          <w:lang w:val="da-DK"/>
        </w:rPr>
        <w:t>Styrke</w:t>
      </w:r>
      <w:r w:rsidRPr="00251122">
        <w:rPr>
          <w:b/>
          <w:sz w:val="22"/>
          <w:szCs w:val="22"/>
          <w:lang w:val="da-DK"/>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gridCol w:w="1560"/>
      </w:tblGrid>
      <w:tr w:rsidR="006A4938" w:rsidRPr="00B818BC" w14:paraId="6B167B3A" w14:textId="77777777" w:rsidTr="00EB1E9A">
        <w:trPr>
          <w:trHeight w:val="391"/>
        </w:trPr>
        <w:tc>
          <w:tcPr>
            <w:tcW w:w="8500" w:type="dxa"/>
          </w:tcPr>
          <w:p w14:paraId="6E24C52B" w14:textId="4B110529" w:rsidR="000C47E4" w:rsidRPr="00251122" w:rsidRDefault="000C47E4" w:rsidP="006A4938">
            <w:pPr>
              <w:jc w:val="both"/>
              <w:rPr>
                <w:sz w:val="22"/>
                <w:szCs w:val="22"/>
                <w:lang w:val="da-DK"/>
              </w:rPr>
            </w:pPr>
            <w:r w:rsidRPr="00251122">
              <w:rPr>
                <w:sz w:val="22"/>
                <w:szCs w:val="22"/>
                <w:lang w:val="da-DK"/>
              </w:rPr>
              <w:t xml:space="preserve">GnRH-antagonist behandling såvel som GnRH-agonist kan anvendes til kvinder med laparoskopi/laparotomi verificeret grad I-II  endometriose </w:t>
            </w:r>
          </w:p>
        </w:tc>
        <w:tc>
          <w:tcPr>
            <w:tcW w:w="1560" w:type="dxa"/>
            <w:shd w:val="clear" w:color="auto" w:fill="D9D9D9"/>
            <w:vAlign w:val="center"/>
          </w:tcPr>
          <w:p w14:paraId="13ACE694" w14:textId="77777777" w:rsidR="006A4938" w:rsidRPr="00251122" w:rsidRDefault="006A4938" w:rsidP="006A4938">
            <w:pPr>
              <w:jc w:val="center"/>
              <w:rPr>
                <w:sz w:val="22"/>
                <w:szCs w:val="22"/>
              </w:rPr>
            </w:pPr>
            <w:r w:rsidRPr="00251122">
              <w:rPr>
                <w:sz w:val="22"/>
                <w:szCs w:val="22"/>
              </w:rPr>
              <w:t>↑↑</w:t>
            </w:r>
          </w:p>
        </w:tc>
      </w:tr>
    </w:tbl>
    <w:p w14:paraId="58825A81" w14:textId="77777777" w:rsidR="006A4938" w:rsidRDefault="006A4938" w:rsidP="006A4938">
      <w:pPr>
        <w:rPr>
          <w:sz w:val="26"/>
          <w:szCs w:val="26"/>
          <w:lang w:val="da-DK"/>
        </w:rPr>
      </w:pPr>
    </w:p>
    <w:p w14:paraId="79B7C19C" w14:textId="06173338" w:rsidR="006A4938" w:rsidRDefault="006A4938" w:rsidP="00BA5E6F">
      <w:pPr>
        <w:rPr>
          <w:lang w:val="da-DK"/>
        </w:rPr>
      </w:pPr>
      <w:r>
        <w:rPr>
          <w:i/>
          <w:lang w:val="da-DK"/>
        </w:rPr>
        <w:lastRenderedPageBreak/>
        <w:t xml:space="preserve">       </w:t>
      </w:r>
    </w:p>
    <w:p w14:paraId="198B85AB" w14:textId="77777777" w:rsidR="006A4938" w:rsidRDefault="006A4938" w:rsidP="006A4938">
      <w:pPr>
        <w:ind w:right="-2608"/>
        <w:rPr>
          <w:lang w:val="da-DK"/>
        </w:rPr>
      </w:pPr>
    </w:p>
    <w:p w14:paraId="1893BEAD" w14:textId="77777777" w:rsidR="006A4938" w:rsidRPr="00786720" w:rsidRDefault="006A4938" w:rsidP="006A4938">
      <w:pPr>
        <w:ind w:right="-2608"/>
        <w:rPr>
          <w:i/>
          <w:lang w:val="da-DK"/>
        </w:rPr>
      </w:pPr>
      <w:r w:rsidRPr="00786720">
        <w:rPr>
          <w:i/>
          <w:lang w:val="da-DK"/>
        </w:rPr>
        <w:t>Litteraturliste</w:t>
      </w:r>
    </w:p>
    <w:p w14:paraId="7706A63F" w14:textId="77777777" w:rsidR="006A4938" w:rsidRPr="006F3123" w:rsidRDefault="006A4938" w:rsidP="006A4938">
      <w:pPr>
        <w:ind w:right="-2608"/>
        <w:rPr>
          <w:sz w:val="22"/>
          <w:szCs w:val="22"/>
        </w:rPr>
      </w:pPr>
    </w:p>
    <w:p w14:paraId="7B7F0139" w14:textId="5E614246" w:rsidR="006A4938" w:rsidRPr="00245AD4" w:rsidRDefault="006A4938" w:rsidP="0072091E">
      <w:pPr>
        <w:pStyle w:val="Listeafsnit"/>
        <w:numPr>
          <w:ilvl w:val="0"/>
          <w:numId w:val="12"/>
        </w:numPr>
        <w:spacing w:after="0" w:line="240" w:lineRule="auto"/>
        <w:rPr>
          <w:rFonts w:ascii="Times New Roman" w:hAnsi="Times New Roman" w:cs="Times New Roman"/>
          <w:sz w:val="20"/>
          <w:szCs w:val="20"/>
        </w:rPr>
      </w:pPr>
      <w:r w:rsidRPr="00245AD4">
        <w:rPr>
          <w:rFonts w:ascii="Times New Roman" w:hAnsi="Times New Roman" w:cs="Times New Roman"/>
          <w:sz w:val="20"/>
          <w:szCs w:val="20"/>
          <w:lang w:val="en-US"/>
        </w:rPr>
        <w:t xml:space="preserve">Pabucca R et al. GnRH agonist and antagonist protocols stage I-II endometriosis and endometrioma in in vitro fertilization/intracytoplasmic sperm injection cycles. </w:t>
      </w:r>
      <w:hyperlink r:id="rId40" w:tooltip="Fertility and sterility." w:history="1">
        <w:r w:rsidRPr="003262DC">
          <w:rPr>
            <w:rStyle w:val="Hyperlink"/>
            <w:rFonts w:ascii="Times New Roman" w:hAnsi="Times New Roman" w:cs="Times New Roman"/>
            <w:sz w:val="20"/>
            <w:szCs w:val="20"/>
            <w:shd w:val="clear" w:color="auto" w:fill="FFFFFF"/>
            <w:lang w:val="en-US"/>
          </w:rPr>
          <w:t>Fertil Steril.</w:t>
        </w:r>
      </w:hyperlink>
      <w:r w:rsidRPr="003262DC">
        <w:rPr>
          <w:rFonts w:ascii="Times New Roman" w:hAnsi="Times New Roman" w:cs="Times New Roman"/>
          <w:sz w:val="20"/>
          <w:szCs w:val="20"/>
          <w:shd w:val="clear" w:color="auto" w:fill="FFFFFF"/>
          <w:lang w:val="en-US"/>
        </w:rPr>
        <w:t> </w:t>
      </w:r>
      <w:r w:rsidRPr="00257AED">
        <w:rPr>
          <w:rFonts w:ascii="Times New Roman" w:hAnsi="Times New Roman" w:cs="Times New Roman"/>
          <w:sz w:val="20"/>
          <w:szCs w:val="20"/>
          <w:shd w:val="clear" w:color="auto" w:fill="FFFFFF"/>
          <w:lang w:val="en-US"/>
        </w:rPr>
        <w:t xml:space="preserve">2007 Oct;88(4):832-9. </w:t>
      </w:r>
      <w:r w:rsidRPr="00245AD4">
        <w:rPr>
          <w:rFonts w:ascii="Times New Roman" w:hAnsi="Times New Roman" w:cs="Times New Roman"/>
          <w:sz w:val="20"/>
          <w:szCs w:val="20"/>
          <w:shd w:val="clear" w:color="auto" w:fill="FFFFFF"/>
        </w:rPr>
        <w:t xml:space="preserve">Epub 2007 Apr 10. </w:t>
      </w:r>
      <w:r w:rsidRPr="00245AD4">
        <w:rPr>
          <w:rFonts w:ascii="Times New Roman" w:hAnsi="Times New Roman" w:cs="Times New Roman"/>
          <w:color w:val="000000"/>
          <w:sz w:val="20"/>
          <w:szCs w:val="20"/>
        </w:rPr>
        <w:t>Elsevier Inc.</w:t>
      </w:r>
    </w:p>
    <w:p w14:paraId="1D330FFC" w14:textId="68A3A010" w:rsidR="006A4938" w:rsidRPr="00257AED" w:rsidRDefault="006A4938" w:rsidP="0072091E">
      <w:pPr>
        <w:pStyle w:val="Listeafsnit"/>
        <w:numPr>
          <w:ilvl w:val="0"/>
          <w:numId w:val="12"/>
        </w:numPr>
        <w:spacing w:after="0" w:line="240" w:lineRule="auto"/>
        <w:rPr>
          <w:rFonts w:ascii="Times New Roman" w:hAnsi="Times New Roman" w:cs="Times New Roman"/>
          <w:sz w:val="20"/>
          <w:szCs w:val="20"/>
          <w:lang w:val="en-US"/>
        </w:rPr>
      </w:pPr>
      <w:r w:rsidRPr="00913860">
        <w:rPr>
          <w:rFonts w:ascii="Times New Roman" w:hAnsi="Times New Roman" w:cs="Times New Roman"/>
          <w:sz w:val="20"/>
          <w:szCs w:val="20"/>
          <w:lang w:val="en-US"/>
        </w:rPr>
        <w:t xml:space="preserve">Rashid MR et al. </w:t>
      </w:r>
      <w:r w:rsidRPr="00245AD4">
        <w:rPr>
          <w:rStyle w:val="highlight"/>
          <w:rFonts w:ascii="Times New Roman" w:hAnsi="Times New Roman" w:cs="Times New Roman"/>
          <w:bCs/>
          <w:color w:val="000000"/>
          <w:sz w:val="20"/>
          <w:szCs w:val="20"/>
          <w:lang w:val="en-US"/>
        </w:rPr>
        <w:t>GnRH</w:t>
      </w:r>
      <w:r w:rsidRPr="00245AD4">
        <w:rPr>
          <w:rFonts w:ascii="Times New Roman" w:hAnsi="Times New Roman" w:cs="Times New Roman"/>
          <w:bCs/>
          <w:color w:val="000000"/>
          <w:sz w:val="20"/>
          <w:szCs w:val="20"/>
          <w:shd w:val="clear" w:color="auto" w:fill="FFFFFF"/>
          <w:lang w:val="en-US"/>
        </w:rPr>
        <w:t xml:space="preserve"> </w:t>
      </w:r>
      <w:r w:rsidRPr="00245AD4">
        <w:rPr>
          <w:rStyle w:val="highlight"/>
          <w:rFonts w:ascii="Times New Roman" w:hAnsi="Times New Roman" w:cs="Times New Roman"/>
          <w:bCs/>
          <w:color w:val="000000"/>
          <w:sz w:val="20"/>
          <w:szCs w:val="20"/>
          <w:lang w:val="en-US"/>
        </w:rPr>
        <w:t>agonist</w:t>
      </w:r>
      <w:r w:rsidRPr="00245AD4">
        <w:rPr>
          <w:rFonts w:ascii="Times New Roman" w:hAnsi="Times New Roman" w:cs="Times New Roman"/>
          <w:bCs/>
          <w:color w:val="000000"/>
          <w:sz w:val="20"/>
          <w:szCs w:val="20"/>
          <w:shd w:val="clear" w:color="auto" w:fill="FFFFFF"/>
          <w:lang w:val="en-US"/>
        </w:rPr>
        <w:t xml:space="preserve"> and </w:t>
      </w:r>
      <w:r w:rsidRPr="00245AD4">
        <w:rPr>
          <w:rStyle w:val="highlight"/>
          <w:rFonts w:ascii="Times New Roman" w:hAnsi="Times New Roman" w:cs="Times New Roman"/>
          <w:bCs/>
          <w:color w:val="000000"/>
          <w:sz w:val="20"/>
          <w:szCs w:val="20"/>
          <w:lang w:val="en-US"/>
        </w:rPr>
        <w:t>GnRH</w:t>
      </w:r>
      <w:r w:rsidRPr="00245AD4">
        <w:rPr>
          <w:rFonts w:ascii="Times New Roman" w:hAnsi="Times New Roman" w:cs="Times New Roman"/>
          <w:bCs/>
          <w:color w:val="000000"/>
          <w:sz w:val="20"/>
          <w:szCs w:val="20"/>
          <w:shd w:val="clear" w:color="auto" w:fill="FFFFFF"/>
          <w:lang w:val="en-US"/>
        </w:rPr>
        <w:t xml:space="preserve"> </w:t>
      </w:r>
      <w:r w:rsidRPr="00245AD4">
        <w:rPr>
          <w:rStyle w:val="highlight"/>
          <w:rFonts w:ascii="Times New Roman" w:hAnsi="Times New Roman" w:cs="Times New Roman"/>
          <w:bCs/>
          <w:color w:val="000000"/>
          <w:sz w:val="20"/>
          <w:szCs w:val="20"/>
          <w:lang w:val="en-US"/>
        </w:rPr>
        <w:t>antagonist</w:t>
      </w:r>
      <w:r w:rsidRPr="00245AD4">
        <w:rPr>
          <w:rFonts w:ascii="Times New Roman" w:hAnsi="Times New Roman" w:cs="Times New Roman"/>
          <w:bCs/>
          <w:color w:val="000000"/>
          <w:sz w:val="20"/>
          <w:szCs w:val="20"/>
          <w:shd w:val="clear" w:color="auto" w:fill="FFFFFF"/>
          <w:lang w:val="en-US"/>
        </w:rPr>
        <w:t xml:space="preserve"> in intracytoplasmic injection cycles. </w:t>
      </w:r>
      <w:r w:rsidRPr="00257AED">
        <w:rPr>
          <w:rFonts w:ascii="Times New Roman" w:hAnsi="Times New Roman" w:cs="Times New Roman"/>
          <w:sz w:val="20"/>
          <w:szCs w:val="20"/>
          <w:lang w:val="en-US"/>
        </w:rPr>
        <w:t>Med J Malaysia Vol 63 No 2 June 2008.</w:t>
      </w:r>
    </w:p>
    <w:p w14:paraId="4B47CD91" w14:textId="2E85A971" w:rsidR="006A4938" w:rsidRPr="00245AD4" w:rsidRDefault="006A4938" w:rsidP="0072091E">
      <w:pPr>
        <w:pStyle w:val="Listeafsnit"/>
        <w:numPr>
          <w:ilvl w:val="0"/>
          <w:numId w:val="12"/>
        </w:numPr>
        <w:spacing w:after="0" w:line="240" w:lineRule="auto"/>
        <w:rPr>
          <w:rStyle w:val="Fremhv"/>
          <w:rFonts w:ascii="Times New Roman" w:hAnsi="Times New Roman" w:cs="Times New Roman"/>
          <w:i w:val="0"/>
          <w:iCs w:val="0"/>
          <w:sz w:val="20"/>
          <w:szCs w:val="20"/>
        </w:rPr>
      </w:pPr>
      <w:r w:rsidRPr="00245AD4">
        <w:rPr>
          <w:rFonts w:ascii="Times New Roman" w:hAnsi="Times New Roman" w:cs="Times New Roman"/>
          <w:sz w:val="20"/>
          <w:szCs w:val="20"/>
        </w:rPr>
        <w:t xml:space="preserve">Rodriguez-Purata J et al. </w:t>
      </w:r>
      <w:r w:rsidRPr="00245AD4">
        <w:rPr>
          <w:rStyle w:val="highlight"/>
          <w:rFonts w:ascii="Times New Roman" w:hAnsi="Times New Roman" w:cs="Times New Roman"/>
          <w:bCs/>
          <w:sz w:val="20"/>
          <w:szCs w:val="20"/>
          <w:lang w:val="en-US"/>
        </w:rPr>
        <w:t>Endometriosis</w:t>
      </w:r>
      <w:r w:rsidRPr="00245AD4">
        <w:rPr>
          <w:rFonts w:ascii="Times New Roman" w:hAnsi="Times New Roman" w:cs="Times New Roman"/>
          <w:bCs/>
          <w:sz w:val="20"/>
          <w:szCs w:val="20"/>
          <w:shd w:val="clear" w:color="auto" w:fill="FFFFFF"/>
          <w:lang w:val="en-US"/>
        </w:rPr>
        <w:t xml:space="preserve"> and </w:t>
      </w:r>
      <w:r w:rsidRPr="00245AD4">
        <w:rPr>
          <w:rStyle w:val="highlight"/>
          <w:rFonts w:ascii="Times New Roman" w:hAnsi="Times New Roman" w:cs="Times New Roman"/>
          <w:bCs/>
          <w:sz w:val="20"/>
          <w:szCs w:val="20"/>
          <w:lang w:val="en-US"/>
        </w:rPr>
        <w:t>IVF</w:t>
      </w:r>
      <w:r w:rsidRPr="00245AD4">
        <w:rPr>
          <w:rFonts w:ascii="Times New Roman" w:hAnsi="Times New Roman" w:cs="Times New Roman"/>
          <w:bCs/>
          <w:sz w:val="20"/>
          <w:szCs w:val="20"/>
          <w:shd w:val="clear" w:color="auto" w:fill="FFFFFF"/>
          <w:lang w:val="en-US"/>
        </w:rPr>
        <w:t xml:space="preserve">: are agonists really better? Analysis of 1180 cycles with the propensity score matching. </w:t>
      </w:r>
      <w:hyperlink r:id="rId41" w:tooltip="Gynecological endocrinology : the official journal of the International Society of Gynecological Endocrinology." w:history="1">
        <w:r w:rsidRPr="00245AD4">
          <w:rPr>
            <w:rStyle w:val="Hyperlink"/>
            <w:rFonts w:ascii="Times New Roman" w:hAnsi="Times New Roman" w:cs="Times New Roman"/>
            <w:sz w:val="20"/>
            <w:szCs w:val="20"/>
            <w:shd w:val="clear" w:color="auto" w:fill="FFFFFF"/>
            <w:lang w:val="en-US"/>
          </w:rPr>
          <w:t>Gynecol Endocrinol.</w:t>
        </w:r>
      </w:hyperlink>
      <w:r w:rsidRPr="00245AD4">
        <w:rPr>
          <w:rFonts w:ascii="Times New Roman" w:hAnsi="Times New Roman" w:cs="Times New Roman"/>
          <w:sz w:val="20"/>
          <w:szCs w:val="20"/>
          <w:shd w:val="clear" w:color="auto" w:fill="FFFFFF"/>
          <w:lang w:val="en-US"/>
        </w:rPr>
        <w:t xml:space="preserve"> </w:t>
      </w:r>
      <w:r w:rsidRPr="00245AD4">
        <w:rPr>
          <w:rFonts w:ascii="Times New Roman" w:hAnsi="Times New Roman" w:cs="Times New Roman"/>
          <w:sz w:val="20"/>
          <w:szCs w:val="20"/>
          <w:shd w:val="clear" w:color="auto" w:fill="FFFFFF"/>
        </w:rPr>
        <w:t xml:space="preserve">2013 Sep;29(9):859-62. Epub 2013 Jul 22. </w:t>
      </w:r>
      <w:r w:rsidRPr="00245AD4">
        <w:rPr>
          <w:rStyle w:val="Fremhv"/>
          <w:rFonts w:ascii="Times New Roman" w:hAnsi="Times New Roman" w:cs="Times New Roman"/>
          <w:bCs/>
          <w:sz w:val="20"/>
          <w:szCs w:val="20"/>
          <w:shd w:val="clear" w:color="auto" w:fill="FFFFFF"/>
        </w:rPr>
        <w:t>Taylor</w:t>
      </w:r>
      <w:r w:rsidRPr="00245AD4">
        <w:rPr>
          <w:rFonts w:ascii="Times New Roman" w:hAnsi="Times New Roman" w:cs="Times New Roman"/>
          <w:sz w:val="20"/>
          <w:szCs w:val="20"/>
          <w:shd w:val="clear" w:color="auto" w:fill="FFFFFF"/>
        </w:rPr>
        <w:t> &amp; </w:t>
      </w:r>
      <w:r w:rsidRPr="00245AD4">
        <w:rPr>
          <w:rStyle w:val="Fremhv"/>
          <w:rFonts w:ascii="Times New Roman" w:hAnsi="Times New Roman" w:cs="Times New Roman"/>
          <w:bCs/>
          <w:sz w:val="20"/>
          <w:szCs w:val="20"/>
          <w:shd w:val="clear" w:color="auto" w:fill="FFFFFF"/>
        </w:rPr>
        <w:t>Francis Online.</w:t>
      </w:r>
    </w:p>
    <w:p w14:paraId="282240FB" w14:textId="1EEAC7AA" w:rsidR="006A4938" w:rsidRPr="00257AED" w:rsidRDefault="006A4938" w:rsidP="0072091E">
      <w:pPr>
        <w:pStyle w:val="Listeafsnit"/>
        <w:numPr>
          <w:ilvl w:val="0"/>
          <w:numId w:val="12"/>
        </w:numPr>
        <w:spacing w:after="0" w:line="240" w:lineRule="auto"/>
        <w:rPr>
          <w:rFonts w:ascii="Times New Roman" w:hAnsi="Times New Roman" w:cs="Times New Roman"/>
          <w:sz w:val="20"/>
          <w:szCs w:val="20"/>
          <w:lang w:val="en-US"/>
        </w:rPr>
      </w:pPr>
      <w:r w:rsidRPr="00913860">
        <w:rPr>
          <w:rFonts w:ascii="Times New Roman" w:hAnsi="Times New Roman" w:cs="Times New Roman"/>
          <w:sz w:val="20"/>
          <w:szCs w:val="20"/>
          <w:lang w:val="en-US"/>
        </w:rPr>
        <w:t xml:space="preserve">Bastu E et al. Comparison of ovulation induction protocols after endometrioma resection. </w:t>
      </w:r>
      <w:hyperlink r:id="rId42" w:history="1">
        <w:r w:rsidRPr="003262DC">
          <w:rPr>
            <w:rStyle w:val="Hyperlink"/>
            <w:rFonts w:ascii="Times New Roman" w:hAnsi="Times New Roman" w:cs="Times New Roman"/>
            <w:sz w:val="20"/>
            <w:szCs w:val="20"/>
            <w:shd w:val="clear" w:color="auto" w:fill="FFFFFF"/>
            <w:lang w:val="en-US"/>
          </w:rPr>
          <w:t>JSLS</w:t>
        </w:r>
      </w:hyperlink>
      <w:r w:rsidRPr="003262DC">
        <w:rPr>
          <w:rFonts w:ascii="Times New Roman" w:hAnsi="Times New Roman" w:cs="Times New Roman"/>
          <w:sz w:val="20"/>
          <w:szCs w:val="20"/>
          <w:shd w:val="clear" w:color="auto" w:fill="FFFFFF"/>
          <w:lang w:val="en-US"/>
        </w:rPr>
        <w:t xml:space="preserve">. </w:t>
      </w:r>
      <w:r w:rsidRPr="00257AED">
        <w:rPr>
          <w:rFonts w:ascii="Times New Roman" w:hAnsi="Times New Roman" w:cs="Times New Roman"/>
          <w:sz w:val="20"/>
          <w:szCs w:val="20"/>
          <w:shd w:val="clear" w:color="auto" w:fill="FFFFFF"/>
          <w:lang w:val="en-US"/>
        </w:rPr>
        <w:t>2014 Jul-Sep; 18(3): e2014.00128.</w:t>
      </w:r>
    </w:p>
    <w:p w14:paraId="05AFD8AD" w14:textId="43AA555D" w:rsidR="006A4938" w:rsidRPr="00251122" w:rsidRDefault="006A4938" w:rsidP="0072091E">
      <w:pPr>
        <w:pStyle w:val="Listeafsnit"/>
        <w:numPr>
          <w:ilvl w:val="0"/>
          <w:numId w:val="12"/>
        </w:numPr>
        <w:spacing w:after="0" w:line="240" w:lineRule="auto"/>
        <w:rPr>
          <w:rFonts w:ascii="Times New Roman" w:hAnsi="Times New Roman" w:cs="Times New Roman"/>
          <w:sz w:val="20"/>
          <w:szCs w:val="20"/>
          <w:lang w:val="en-US"/>
        </w:rPr>
      </w:pPr>
      <w:r w:rsidRPr="00245AD4">
        <w:rPr>
          <w:rFonts w:ascii="Times New Roman" w:hAnsi="Times New Roman" w:cs="Times New Roman"/>
          <w:sz w:val="20"/>
          <w:szCs w:val="20"/>
          <w:lang w:val="en-US"/>
        </w:rPr>
        <w:t xml:space="preserve">Kolanska K et al. Pregnancy outcomes after controlled ovarian hyperstimulation in women with endometriosis-associated infertility: GnRH-agonist versus GnRH-antagonist. </w:t>
      </w:r>
      <w:hyperlink r:id="rId43" w:tooltip="Journal of gynecology obstetrics and human reproduction." w:history="1">
        <w:r w:rsidRPr="00245AD4">
          <w:rPr>
            <w:rStyle w:val="Hyperlink"/>
            <w:rFonts w:ascii="Times New Roman" w:hAnsi="Times New Roman" w:cs="Times New Roman"/>
            <w:sz w:val="20"/>
            <w:szCs w:val="20"/>
            <w:shd w:val="clear" w:color="auto" w:fill="FFFFFF"/>
            <w:lang w:val="en-US"/>
          </w:rPr>
          <w:t>J Gynecol Obstet Hum Reprod.</w:t>
        </w:r>
      </w:hyperlink>
      <w:r w:rsidRPr="00245AD4">
        <w:rPr>
          <w:rFonts w:ascii="Times New Roman" w:hAnsi="Times New Roman" w:cs="Times New Roman"/>
          <w:sz w:val="20"/>
          <w:szCs w:val="20"/>
          <w:shd w:val="clear" w:color="auto" w:fill="FFFFFF"/>
          <w:lang w:val="en-US"/>
        </w:rPr>
        <w:t> </w:t>
      </w:r>
      <w:r w:rsidRPr="00257AED">
        <w:rPr>
          <w:rFonts w:ascii="Times New Roman" w:hAnsi="Times New Roman" w:cs="Times New Roman"/>
          <w:sz w:val="20"/>
          <w:szCs w:val="20"/>
          <w:shd w:val="clear" w:color="auto" w:fill="FFFFFF"/>
          <w:lang w:val="en-US"/>
        </w:rPr>
        <w:t xml:space="preserve">2017 Nov;46(9):681-686. </w:t>
      </w:r>
      <w:r w:rsidRPr="00251122">
        <w:rPr>
          <w:rFonts w:ascii="Times New Roman" w:hAnsi="Times New Roman" w:cs="Times New Roman"/>
          <w:sz w:val="20"/>
          <w:szCs w:val="20"/>
          <w:shd w:val="clear" w:color="auto" w:fill="FFFFFF"/>
          <w:lang w:val="en-US"/>
        </w:rPr>
        <w:t>Epub 2017 Sep 29. Elsevier Inc.</w:t>
      </w:r>
    </w:p>
    <w:p w14:paraId="46181181" w14:textId="77777777" w:rsidR="006A4938" w:rsidRPr="00913860" w:rsidRDefault="006A4938" w:rsidP="006A4938">
      <w:pPr>
        <w:pStyle w:val="Listeafsnit"/>
        <w:numPr>
          <w:ilvl w:val="0"/>
          <w:numId w:val="12"/>
        </w:numPr>
        <w:spacing w:after="0" w:line="240" w:lineRule="auto"/>
        <w:rPr>
          <w:rFonts w:ascii="Times New Roman" w:hAnsi="Times New Roman" w:cs="Times New Roman"/>
          <w:sz w:val="20"/>
          <w:szCs w:val="20"/>
        </w:rPr>
      </w:pPr>
      <w:r w:rsidRPr="00913860">
        <w:rPr>
          <w:rFonts w:ascii="Times New Roman" w:hAnsi="Times New Roman" w:cs="Times New Roman"/>
          <w:sz w:val="20"/>
          <w:szCs w:val="20"/>
          <w:lang w:val="en-US"/>
        </w:rPr>
        <w:t xml:space="preserve">Drakopoulos P et al. </w:t>
      </w:r>
      <w:r w:rsidRPr="00913860">
        <w:rPr>
          <w:rFonts w:ascii="Times New Roman" w:hAnsi="Times New Roman" w:cs="Times New Roman"/>
          <w:bCs/>
          <w:color w:val="000000"/>
          <w:sz w:val="20"/>
          <w:szCs w:val="20"/>
          <w:shd w:val="clear" w:color="auto" w:fill="FFFFFF"/>
          <w:lang w:val="en-US"/>
        </w:rPr>
        <w:t xml:space="preserve">Does the </w:t>
      </w:r>
      <w:r w:rsidRPr="00913860">
        <w:rPr>
          <w:rStyle w:val="highlight"/>
          <w:rFonts w:ascii="Times New Roman" w:hAnsi="Times New Roman" w:cs="Times New Roman"/>
          <w:bCs/>
          <w:color w:val="000000"/>
          <w:sz w:val="20"/>
          <w:szCs w:val="20"/>
          <w:lang w:val="en-US"/>
        </w:rPr>
        <w:t>type</w:t>
      </w:r>
      <w:r w:rsidRPr="00913860">
        <w:rPr>
          <w:rFonts w:ascii="Times New Roman" w:hAnsi="Times New Roman" w:cs="Times New Roman"/>
          <w:bCs/>
          <w:color w:val="000000"/>
          <w:sz w:val="20"/>
          <w:szCs w:val="20"/>
          <w:shd w:val="clear" w:color="auto" w:fill="FFFFFF"/>
          <w:lang w:val="en-US"/>
        </w:rPr>
        <w:t xml:space="preserve"> of </w:t>
      </w:r>
      <w:r w:rsidRPr="00913860">
        <w:rPr>
          <w:rStyle w:val="highlight"/>
          <w:rFonts w:ascii="Times New Roman" w:hAnsi="Times New Roman" w:cs="Times New Roman"/>
          <w:bCs/>
          <w:color w:val="000000"/>
          <w:sz w:val="20"/>
          <w:szCs w:val="20"/>
          <w:lang w:val="en-US"/>
        </w:rPr>
        <w:t>GnRH</w:t>
      </w:r>
      <w:r w:rsidRPr="00913860">
        <w:rPr>
          <w:rFonts w:ascii="Times New Roman" w:hAnsi="Times New Roman" w:cs="Times New Roman"/>
          <w:bCs/>
          <w:color w:val="000000"/>
          <w:sz w:val="20"/>
          <w:szCs w:val="20"/>
          <w:shd w:val="clear" w:color="auto" w:fill="FFFFFF"/>
          <w:lang w:val="en-US"/>
        </w:rPr>
        <w:t xml:space="preserve"> analogue </w:t>
      </w:r>
      <w:r w:rsidRPr="00913860">
        <w:rPr>
          <w:rFonts w:ascii="Times New Roman" w:hAnsi="Times New Roman" w:cs="Times New Roman"/>
          <w:bCs/>
          <w:sz w:val="20"/>
          <w:szCs w:val="20"/>
          <w:shd w:val="clear" w:color="auto" w:fill="FFFFFF"/>
          <w:lang w:val="en-US"/>
        </w:rPr>
        <w:t xml:space="preserve">used, affect live birth rates in women with endometriosis undergoing IVF/ICSI treatment, according to the rAFS stage?. </w:t>
      </w:r>
      <w:hyperlink r:id="rId44" w:tooltip="Gynecological endocrinology : the official journal of the International Society of Gynecological Endocrinology." w:history="1">
        <w:r w:rsidRPr="00913860">
          <w:rPr>
            <w:rStyle w:val="Hyperlink"/>
            <w:rFonts w:ascii="Times New Roman" w:hAnsi="Times New Roman" w:cs="Times New Roman"/>
            <w:sz w:val="20"/>
            <w:szCs w:val="20"/>
            <w:shd w:val="clear" w:color="auto" w:fill="FFFFFF"/>
          </w:rPr>
          <w:t>Gynecol Endocrinol.</w:t>
        </w:r>
      </w:hyperlink>
      <w:r w:rsidRPr="00913860">
        <w:rPr>
          <w:rFonts w:ascii="Times New Roman" w:hAnsi="Times New Roman" w:cs="Times New Roman"/>
          <w:sz w:val="20"/>
          <w:szCs w:val="20"/>
          <w:shd w:val="clear" w:color="auto" w:fill="FFFFFF"/>
        </w:rPr>
        <w:t xml:space="preserve"> 2018 Oct;34(10):884-889. Epub 2018 Apr 12. </w:t>
      </w:r>
      <w:r w:rsidRPr="00913860">
        <w:rPr>
          <w:rStyle w:val="Fremhv"/>
          <w:rFonts w:ascii="Times New Roman" w:hAnsi="Times New Roman" w:cs="Times New Roman"/>
          <w:bCs/>
          <w:sz w:val="20"/>
          <w:szCs w:val="20"/>
          <w:shd w:val="clear" w:color="auto" w:fill="FFFFFF"/>
        </w:rPr>
        <w:t>Taylor</w:t>
      </w:r>
      <w:r w:rsidRPr="00913860">
        <w:rPr>
          <w:rFonts w:ascii="Times New Roman" w:hAnsi="Times New Roman" w:cs="Times New Roman"/>
          <w:sz w:val="20"/>
          <w:szCs w:val="20"/>
          <w:shd w:val="clear" w:color="auto" w:fill="FFFFFF"/>
        </w:rPr>
        <w:t> &amp; </w:t>
      </w:r>
      <w:r w:rsidRPr="00913860">
        <w:rPr>
          <w:rStyle w:val="Fremhv"/>
          <w:rFonts w:ascii="Times New Roman" w:hAnsi="Times New Roman" w:cs="Times New Roman"/>
          <w:bCs/>
          <w:sz w:val="20"/>
          <w:szCs w:val="20"/>
          <w:shd w:val="clear" w:color="auto" w:fill="FFFFFF"/>
        </w:rPr>
        <w:t>Francis Online.</w:t>
      </w:r>
    </w:p>
    <w:p w14:paraId="24646598" w14:textId="77777777" w:rsidR="006A4938" w:rsidRDefault="006A4938" w:rsidP="006A4938">
      <w:pPr>
        <w:ind w:left="153"/>
        <w:rPr>
          <w:sz w:val="24"/>
          <w:szCs w:val="24"/>
        </w:rPr>
      </w:pPr>
    </w:p>
    <w:p w14:paraId="23E11457" w14:textId="1E9CD259" w:rsidR="004F5EA2" w:rsidRPr="00035E7C" w:rsidRDefault="004F5EA2">
      <w:pPr>
        <w:spacing w:line="200" w:lineRule="exact"/>
      </w:pPr>
    </w:p>
    <w:p w14:paraId="013E6831" w14:textId="77777777" w:rsidR="004F5EA2" w:rsidRPr="00035E7C" w:rsidRDefault="004F5EA2">
      <w:pPr>
        <w:spacing w:line="200" w:lineRule="exact"/>
      </w:pPr>
    </w:p>
    <w:p w14:paraId="6C282F37" w14:textId="77777777" w:rsidR="00CF0F8F" w:rsidRDefault="008106CC" w:rsidP="00CF0F8F">
      <w:pPr>
        <w:tabs>
          <w:tab w:val="left" w:pos="9820"/>
        </w:tabs>
        <w:spacing w:before="29" w:line="276" w:lineRule="auto"/>
        <w:ind w:left="29" w:right="83" w:hanging="29"/>
        <w:rPr>
          <w:b/>
          <w:sz w:val="24"/>
          <w:szCs w:val="24"/>
          <w:lang w:val="da-DK"/>
        </w:rPr>
      </w:pPr>
      <w:r w:rsidRPr="00E40B22">
        <w:rPr>
          <w:b/>
          <w:sz w:val="24"/>
          <w:szCs w:val="24"/>
          <w:highlight w:val="lightGray"/>
          <w:lang w:val="da-DK"/>
        </w:rPr>
        <w:t xml:space="preserve"> </w:t>
      </w:r>
      <w:r w:rsidRPr="00C4604D">
        <w:rPr>
          <w:b/>
          <w:sz w:val="24"/>
          <w:szCs w:val="24"/>
          <w:highlight w:val="lightGray"/>
          <w:lang w:val="da-DK"/>
        </w:rPr>
        <w:t>PICO-spørgsmål 3</w:t>
      </w:r>
      <w:r w:rsidRPr="00C4604D">
        <w:rPr>
          <w:b/>
          <w:sz w:val="24"/>
          <w:szCs w:val="24"/>
          <w:highlight w:val="lightGray"/>
          <w:lang w:val="da-DK"/>
        </w:rPr>
        <w:tab/>
      </w:r>
      <w:r w:rsidRPr="00C4604D">
        <w:rPr>
          <w:b/>
          <w:sz w:val="24"/>
          <w:szCs w:val="24"/>
          <w:lang w:val="da-DK"/>
        </w:rPr>
        <w:t xml:space="preserve"> </w:t>
      </w:r>
    </w:p>
    <w:p w14:paraId="20544CCA" w14:textId="77777777" w:rsidR="00CF0F8F" w:rsidRDefault="00CF0F8F" w:rsidP="00CF0F8F">
      <w:pPr>
        <w:tabs>
          <w:tab w:val="left" w:pos="9820"/>
        </w:tabs>
        <w:spacing w:before="29" w:line="276" w:lineRule="auto"/>
        <w:ind w:left="29" w:right="83" w:hanging="29"/>
        <w:rPr>
          <w:b/>
          <w:sz w:val="24"/>
          <w:szCs w:val="24"/>
          <w:lang w:val="da-DK"/>
        </w:rPr>
      </w:pPr>
    </w:p>
    <w:p w14:paraId="3F5BEC9B" w14:textId="44DE5449" w:rsidR="00CF0F8F" w:rsidRPr="00A838BE" w:rsidRDefault="008106CC" w:rsidP="006E0E49">
      <w:pPr>
        <w:tabs>
          <w:tab w:val="left" w:pos="9820"/>
        </w:tabs>
        <w:spacing w:before="29"/>
        <w:ind w:left="29" w:right="83" w:hanging="29"/>
        <w:rPr>
          <w:b/>
          <w:sz w:val="22"/>
          <w:szCs w:val="22"/>
          <w:lang w:val="da-DK"/>
        </w:rPr>
      </w:pPr>
      <w:r w:rsidRPr="00A838BE">
        <w:rPr>
          <w:b/>
          <w:sz w:val="22"/>
          <w:szCs w:val="22"/>
          <w:lang w:val="da-DK"/>
        </w:rPr>
        <w:t>Problemstilling:</w:t>
      </w:r>
    </w:p>
    <w:p w14:paraId="1C5832F0" w14:textId="7DC4EE9A" w:rsidR="00444FF5" w:rsidRPr="00A838BE" w:rsidRDefault="00444FF5" w:rsidP="006E0E49">
      <w:pPr>
        <w:tabs>
          <w:tab w:val="left" w:pos="9820"/>
        </w:tabs>
        <w:spacing w:before="29"/>
        <w:ind w:left="29" w:right="83" w:hanging="29"/>
        <w:rPr>
          <w:b/>
          <w:sz w:val="22"/>
          <w:szCs w:val="22"/>
          <w:lang w:val="da-DK"/>
        </w:rPr>
      </w:pPr>
      <w:r w:rsidRPr="00A838BE">
        <w:rPr>
          <w:b/>
          <w:sz w:val="22"/>
          <w:szCs w:val="22"/>
          <w:lang w:val="da-DK"/>
        </w:rPr>
        <w:t xml:space="preserve">Er </w:t>
      </w:r>
      <w:r w:rsidR="00BB1E24" w:rsidRPr="00A838BE">
        <w:rPr>
          <w:b/>
          <w:sz w:val="22"/>
          <w:szCs w:val="22"/>
          <w:lang w:val="da-DK"/>
        </w:rPr>
        <w:t xml:space="preserve">clinical pregnancy rate </w:t>
      </w:r>
      <w:r w:rsidRPr="00A838BE">
        <w:rPr>
          <w:b/>
          <w:sz w:val="22"/>
          <w:szCs w:val="22"/>
          <w:lang w:val="da-DK"/>
        </w:rPr>
        <w:t>eller live birth rate højere hos kvinder med klinisk diagnosticeret endometriose, hvis de i forbindelse med assisteret reproduktion (ART) stimuleres med humant Menopause G</w:t>
      </w:r>
      <w:r w:rsidR="006D0724">
        <w:rPr>
          <w:b/>
          <w:sz w:val="22"/>
          <w:szCs w:val="22"/>
          <w:lang w:val="da-DK"/>
        </w:rPr>
        <w:t>onadotropin sammenlignet med rek</w:t>
      </w:r>
      <w:r w:rsidRPr="00A838BE">
        <w:rPr>
          <w:b/>
          <w:sz w:val="22"/>
          <w:szCs w:val="22"/>
          <w:lang w:val="da-DK"/>
        </w:rPr>
        <w:t>ombinant Follikel Stimulerende Hormon?</w:t>
      </w:r>
    </w:p>
    <w:p w14:paraId="7EA6EA77" w14:textId="77777777" w:rsidR="00444FF5" w:rsidRPr="00B95224" w:rsidRDefault="00444FF5" w:rsidP="00444FF5">
      <w:pPr>
        <w:jc w:val="both"/>
        <w:rPr>
          <w:rFonts w:ascii="Palatino" w:hAnsi="Palatino"/>
          <w:b/>
          <w:lang w:val="da-DK"/>
        </w:rPr>
      </w:pPr>
    </w:p>
    <w:p w14:paraId="647DC9CB" w14:textId="519814AE" w:rsidR="00444FF5" w:rsidRPr="00A145BC" w:rsidRDefault="00444FF5" w:rsidP="00444FF5">
      <w:pPr>
        <w:rPr>
          <w:sz w:val="22"/>
          <w:szCs w:val="22"/>
          <w:lang w:val="da-DK"/>
        </w:rPr>
      </w:pPr>
      <w:r w:rsidRPr="00A145BC">
        <w:rPr>
          <w:sz w:val="22"/>
          <w:szCs w:val="22"/>
          <w:lang w:val="da-DK"/>
        </w:rPr>
        <w:t>P</w:t>
      </w:r>
      <w:r>
        <w:rPr>
          <w:sz w:val="22"/>
          <w:szCs w:val="22"/>
          <w:lang w:val="da-DK"/>
        </w:rPr>
        <w:t xml:space="preserve">: </w:t>
      </w:r>
      <w:r w:rsidR="004554F2" w:rsidRPr="005961DB">
        <w:rPr>
          <w:sz w:val="22"/>
          <w:szCs w:val="22"/>
          <w:lang w:val="da-DK"/>
        </w:rPr>
        <w:t xml:space="preserve">Kvinder </w:t>
      </w:r>
      <w:r w:rsidR="004554F2" w:rsidRPr="0051166A">
        <w:rPr>
          <w:sz w:val="22"/>
          <w:szCs w:val="22"/>
          <w:lang w:val="da-DK"/>
        </w:rPr>
        <w:t>i ART</w:t>
      </w:r>
      <w:r w:rsidR="004554F2">
        <w:rPr>
          <w:sz w:val="22"/>
          <w:szCs w:val="22"/>
          <w:lang w:val="da-DK"/>
        </w:rPr>
        <w:t xml:space="preserve"> </w:t>
      </w:r>
      <w:r w:rsidR="004554F2" w:rsidRPr="0051166A">
        <w:rPr>
          <w:sz w:val="22"/>
          <w:szCs w:val="22"/>
          <w:lang w:val="da-DK"/>
        </w:rPr>
        <w:t>med klinisk diagnosticeret endometriose</w:t>
      </w:r>
    </w:p>
    <w:p w14:paraId="48B3669C" w14:textId="7111BD96" w:rsidR="00444FF5" w:rsidRPr="003262DC" w:rsidRDefault="00444FF5" w:rsidP="00444FF5">
      <w:pPr>
        <w:rPr>
          <w:sz w:val="22"/>
          <w:szCs w:val="22"/>
          <w:lang w:val="sv-SE"/>
        </w:rPr>
      </w:pPr>
      <w:r w:rsidRPr="003262DC">
        <w:rPr>
          <w:sz w:val="22"/>
          <w:szCs w:val="22"/>
          <w:lang w:val="sv-SE"/>
        </w:rPr>
        <w:t xml:space="preserve">I: </w:t>
      </w:r>
      <w:r w:rsidR="00084759" w:rsidRPr="003262DC">
        <w:rPr>
          <w:sz w:val="22"/>
          <w:szCs w:val="22"/>
          <w:lang w:val="sv-SE"/>
        </w:rPr>
        <w:t xml:space="preserve"> </w:t>
      </w:r>
      <w:r w:rsidRPr="003262DC" w:rsidDel="00D829A0">
        <w:rPr>
          <w:sz w:val="22"/>
          <w:szCs w:val="22"/>
          <w:lang w:val="sv-SE"/>
        </w:rPr>
        <w:t xml:space="preserve">Hormonstimulation med hMG </w:t>
      </w:r>
    </w:p>
    <w:p w14:paraId="25743DCC" w14:textId="525E3AF1" w:rsidR="00444FF5" w:rsidRPr="003262DC" w:rsidRDefault="00444FF5" w:rsidP="00444FF5">
      <w:pPr>
        <w:rPr>
          <w:sz w:val="22"/>
          <w:szCs w:val="22"/>
          <w:lang w:val="sv-SE"/>
        </w:rPr>
      </w:pPr>
      <w:r w:rsidRPr="003262DC">
        <w:rPr>
          <w:sz w:val="22"/>
          <w:szCs w:val="22"/>
          <w:lang w:val="sv-SE"/>
        </w:rPr>
        <w:t>C: Hormonstimulation med rFSH</w:t>
      </w:r>
    </w:p>
    <w:p w14:paraId="77738DC1" w14:textId="49BB1B37" w:rsidR="00444FF5" w:rsidRPr="00A145BC" w:rsidRDefault="00444FF5" w:rsidP="00444FF5">
      <w:pPr>
        <w:rPr>
          <w:sz w:val="22"/>
          <w:szCs w:val="22"/>
        </w:rPr>
      </w:pPr>
      <w:r w:rsidRPr="00A145BC">
        <w:rPr>
          <w:sz w:val="22"/>
          <w:szCs w:val="22"/>
        </w:rPr>
        <w:t>O: Clinical pregnancy rate</w:t>
      </w:r>
      <w:r w:rsidR="00085629">
        <w:rPr>
          <w:sz w:val="22"/>
          <w:szCs w:val="22"/>
        </w:rPr>
        <w:t xml:space="preserve"> eller </w:t>
      </w:r>
      <w:r w:rsidRPr="00A145BC">
        <w:rPr>
          <w:sz w:val="22"/>
          <w:szCs w:val="22"/>
        </w:rPr>
        <w:t xml:space="preserve">live birth rate </w:t>
      </w:r>
    </w:p>
    <w:p w14:paraId="27120C5E" w14:textId="77777777" w:rsidR="00444FF5" w:rsidRPr="00A145BC" w:rsidRDefault="00444FF5" w:rsidP="00444FF5">
      <w:pPr>
        <w:tabs>
          <w:tab w:val="left" w:pos="9820"/>
        </w:tabs>
        <w:spacing w:before="29" w:line="276" w:lineRule="auto"/>
        <w:ind w:left="153" w:right="83" w:hanging="29"/>
        <w:rPr>
          <w:sz w:val="22"/>
          <w:szCs w:val="22"/>
        </w:rPr>
      </w:pPr>
    </w:p>
    <w:p w14:paraId="7A71314F" w14:textId="3C18517F" w:rsidR="00444FF5" w:rsidRPr="00064F42" w:rsidRDefault="00064F42" w:rsidP="00444FF5">
      <w:pPr>
        <w:rPr>
          <w:i/>
          <w:sz w:val="22"/>
          <w:szCs w:val="22"/>
          <w:lang w:val="da-DK"/>
        </w:rPr>
      </w:pPr>
      <w:r w:rsidRPr="00064F42">
        <w:rPr>
          <w:i/>
          <w:sz w:val="22"/>
          <w:szCs w:val="22"/>
          <w:lang w:val="da-DK"/>
        </w:rPr>
        <w:t>Baggrund</w:t>
      </w:r>
    </w:p>
    <w:p w14:paraId="637DA89F" w14:textId="66FFE1B7" w:rsidR="00444FF5" w:rsidRPr="00A145BC" w:rsidRDefault="00444FF5" w:rsidP="00444FF5">
      <w:pPr>
        <w:rPr>
          <w:sz w:val="22"/>
          <w:szCs w:val="22"/>
          <w:lang w:val="da-DK"/>
        </w:rPr>
      </w:pPr>
      <w:r w:rsidRPr="00A145BC">
        <w:rPr>
          <w:sz w:val="22"/>
          <w:szCs w:val="22"/>
          <w:lang w:val="da-DK"/>
        </w:rPr>
        <w:t xml:space="preserve">Endometriose stimuleres af østrogen, hvorfor målet med medicinsk behandling af sygdommen bl.a. er at nedsætte produktionen af den endogene </w:t>
      </w:r>
      <w:r>
        <w:rPr>
          <w:sz w:val="22"/>
          <w:szCs w:val="22"/>
          <w:lang w:val="da-DK"/>
        </w:rPr>
        <w:t>østrogen</w:t>
      </w:r>
      <w:r w:rsidRPr="00A145BC">
        <w:rPr>
          <w:sz w:val="22"/>
          <w:szCs w:val="22"/>
          <w:lang w:val="da-DK"/>
        </w:rPr>
        <w:t>. Kontinuerlig p-pille behandling eller langvarig nedregulering med GnRH agonister anvendes til dette formål. Begge præparatgrupper medfører supprimering af produktionen af FSH og LH i hypofysen. Ved samtidig infertilitet og behandling med IVF eller ICSI anbefales det</w:t>
      </w:r>
      <w:r w:rsidR="0032667B">
        <w:rPr>
          <w:sz w:val="22"/>
          <w:szCs w:val="22"/>
          <w:lang w:val="da-DK"/>
        </w:rPr>
        <w:t>,</w:t>
      </w:r>
      <w:r w:rsidRPr="00A145BC">
        <w:rPr>
          <w:sz w:val="22"/>
          <w:szCs w:val="22"/>
          <w:lang w:val="da-DK"/>
        </w:rPr>
        <w:t xml:space="preserve"> at starte </w:t>
      </w:r>
      <w:r w:rsidR="006F03C3">
        <w:rPr>
          <w:sz w:val="22"/>
          <w:szCs w:val="22"/>
          <w:lang w:val="da-DK"/>
        </w:rPr>
        <w:t xml:space="preserve">kontrolleret </w:t>
      </w:r>
      <w:r w:rsidRPr="00A145BC">
        <w:rPr>
          <w:sz w:val="22"/>
          <w:szCs w:val="22"/>
          <w:lang w:val="da-DK"/>
        </w:rPr>
        <w:t>ovariel hyperstimulation i direkte forlængelse af 6-8 ugers p-pille</w:t>
      </w:r>
      <w:r w:rsidR="00BB1E24">
        <w:rPr>
          <w:sz w:val="22"/>
          <w:szCs w:val="22"/>
          <w:lang w:val="da-DK"/>
        </w:rPr>
        <w:t>-</w:t>
      </w:r>
      <w:r w:rsidRPr="00A145BC">
        <w:rPr>
          <w:sz w:val="22"/>
          <w:szCs w:val="22"/>
          <w:lang w:val="da-DK"/>
        </w:rPr>
        <w:t>behandling eller 3-6 måneders behandling med GnRH agonister (</w:t>
      </w:r>
      <w:r>
        <w:rPr>
          <w:sz w:val="22"/>
          <w:szCs w:val="22"/>
          <w:lang w:val="da-DK"/>
        </w:rPr>
        <w:t xml:space="preserve">Dunselman GAJ </w:t>
      </w:r>
      <w:r w:rsidRPr="00613B88">
        <w:rPr>
          <w:i/>
          <w:iCs/>
          <w:sz w:val="22"/>
          <w:szCs w:val="22"/>
          <w:lang w:val="da-DK"/>
        </w:rPr>
        <w:t>et al.</w:t>
      </w:r>
      <w:r>
        <w:rPr>
          <w:sz w:val="22"/>
          <w:szCs w:val="22"/>
          <w:lang w:val="da-DK"/>
        </w:rPr>
        <w:t>, 2014</w:t>
      </w:r>
      <w:r w:rsidRPr="00A145BC">
        <w:rPr>
          <w:sz w:val="22"/>
          <w:szCs w:val="22"/>
          <w:lang w:val="da-DK"/>
        </w:rPr>
        <w:t>). I de tilfælde tilføres altid eksogent FSH</w:t>
      </w:r>
      <w:r w:rsidR="00D37284">
        <w:rPr>
          <w:sz w:val="22"/>
          <w:szCs w:val="22"/>
          <w:lang w:val="da-DK"/>
        </w:rPr>
        <w:t>,</w:t>
      </w:r>
      <w:r w:rsidRPr="00A145BC">
        <w:rPr>
          <w:sz w:val="22"/>
          <w:szCs w:val="22"/>
          <w:lang w:val="da-DK"/>
        </w:rPr>
        <w:t xml:space="preserve"> mens tilførslen af eksogent LH varierer afhængig af præparatvalg. Man kan således overveje</w:t>
      </w:r>
      <w:r w:rsidR="00D37284">
        <w:rPr>
          <w:sz w:val="22"/>
          <w:szCs w:val="22"/>
          <w:lang w:val="da-DK"/>
        </w:rPr>
        <w:t>,</w:t>
      </w:r>
      <w:r w:rsidRPr="00A145BC">
        <w:rPr>
          <w:sz w:val="22"/>
          <w:szCs w:val="22"/>
          <w:lang w:val="da-DK"/>
        </w:rPr>
        <w:t xml:space="preserve"> om tilførsel af både FSH og LH i særlig grad er gavnligt for endometriose</w:t>
      </w:r>
      <w:r w:rsidR="00957F43">
        <w:rPr>
          <w:sz w:val="22"/>
          <w:szCs w:val="22"/>
          <w:lang w:val="da-DK"/>
        </w:rPr>
        <w:t>-</w:t>
      </w:r>
      <w:r w:rsidRPr="00A145BC">
        <w:rPr>
          <w:sz w:val="22"/>
          <w:szCs w:val="22"/>
          <w:lang w:val="da-DK"/>
        </w:rPr>
        <w:t>patienter, der forud for ART har gennemgået en langvarig nedregulering.</w:t>
      </w:r>
    </w:p>
    <w:p w14:paraId="66BABE97" w14:textId="77777777" w:rsidR="00444FF5" w:rsidRPr="00A145BC" w:rsidRDefault="00444FF5" w:rsidP="00444FF5">
      <w:pPr>
        <w:rPr>
          <w:sz w:val="22"/>
          <w:szCs w:val="22"/>
          <w:lang w:val="da-DK"/>
        </w:rPr>
      </w:pPr>
    </w:p>
    <w:p w14:paraId="441DACBC" w14:textId="77777777" w:rsidR="00064F42" w:rsidRPr="00064F42" w:rsidRDefault="00064F42" w:rsidP="00444FF5">
      <w:pPr>
        <w:rPr>
          <w:i/>
          <w:sz w:val="22"/>
          <w:szCs w:val="22"/>
          <w:lang w:val="da-DK"/>
        </w:rPr>
      </w:pPr>
      <w:r w:rsidRPr="00064F42">
        <w:rPr>
          <w:i/>
          <w:sz w:val="22"/>
          <w:szCs w:val="22"/>
          <w:lang w:val="da-DK"/>
        </w:rPr>
        <w:t>Evidens</w:t>
      </w:r>
    </w:p>
    <w:p w14:paraId="252E971A" w14:textId="15ED3207" w:rsidR="00444FF5" w:rsidRPr="00A145BC" w:rsidRDefault="00444FF5" w:rsidP="00444FF5">
      <w:pPr>
        <w:rPr>
          <w:sz w:val="22"/>
          <w:szCs w:val="22"/>
          <w:lang w:val="da-DK"/>
        </w:rPr>
      </w:pPr>
      <w:r w:rsidRPr="00A145BC">
        <w:rPr>
          <w:sz w:val="22"/>
          <w:szCs w:val="22"/>
          <w:lang w:val="da-DK"/>
        </w:rPr>
        <w:t>På markedet findes flere forskellige FSH-præparater til stimulationsbehandling. To ofte anvendte er rFSH og hMG, og i de sidste 2 årtier er der publiceret talrige artikler</w:t>
      </w:r>
      <w:r w:rsidR="00085629">
        <w:rPr>
          <w:sz w:val="22"/>
          <w:szCs w:val="22"/>
          <w:lang w:val="da-DK"/>
        </w:rPr>
        <w:t>,</w:t>
      </w:r>
      <w:r w:rsidRPr="00A145BC">
        <w:rPr>
          <w:sz w:val="22"/>
          <w:szCs w:val="22"/>
          <w:lang w:val="da-DK"/>
        </w:rPr>
        <w:t xml:space="preserve"> der sammenligner netop disse to præparater med LBR</w:t>
      </w:r>
      <w:r>
        <w:rPr>
          <w:sz w:val="22"/>
          <w:szCs w:val="22"/>
          <w:lang w:val="da-DK"/>
        </w:rPr>
        <w:t xml:space="preserve"> </w:t>
      </w:r>
      <w:r w:rsidRPr="00A145BC">
        <w:rPr>
          <w:sz w:val="22"/>
          <w:szCs w:val="22"/>
          <w:lang w:val="da-DK"/>
        </w:rPr>
        <w:t>som primary outcome</w:t>
      </w:r>
      <w:r>
        <w:rPr>
          <w:sz w:val="22"/>
          <w:szCs w:val="22"/>
          <w:lang w:val="da-DK"/>
        </w:rPr>
        <w:t xml:space="preserve">. </w:t>
      </w:r>
      <w:r w:rsidRPr="00A145BC">
        <w:rPr>
          <w:sz w:val="22"/>
          <w:szCs w:val="22"/>
          <w:lang w:val="da-DK"/>
        </w:rPr>
        <w:t>Dog findes der for nuværende ikke studier</w:t>
      </w:r>
      <w:r w:rsidR="00085629">
        <w:rPr>
          <w:sz w:val="22"/>
          <w:szCs w:val="22"/>
          <w:lang w:val="da-DK"/>
        </w:rPr>
        <w:t>,</w:t>
      </w:r>
      <w:r w:rsidRPr="00A145BC">
        <w:rPr>
          <w:sz w:val="22"/>
          <w:szCs w:val="22"/>
          <w:lang w:val="da-DK"/>
        </w:rPr>
        <w:t xml:space="preserve"> der specifikt sammenligner stimulation med rFSH og hMG hos </w:t>
      </w:r>
      <w:r>
        <w:rPr>
          <w:sz w:val="22"/>
          <w:szCs w:val="22"/>
          <w:lang w:val="da-DK"/>
        </w:rPr>
        <w:t xml:space="preserve">en population af </w:t>
      </w:r>
      <w:r w:rsidRPr="00A145BC">
        <w:rPr>
          <w:sz w:val="22"/>
          <w:szCs w:val="22"/>
          <w:lang w:val="da-DK"/>
        </w:rPr>
        <w:t xml:space="preserve">kvinder med </w:t>
      </w:r>
      <w:r>
        <w:rPr>
          <w:sz w:val="22"/>
          <w:szCs w:val="22"/>
          <w:lang w:val="da-DK"/>
        </w:rPr>
        <w:t xml:space="preserve">klinisk diagnosticeret </w:t>
      </w:r>
      <w:r w:rsidRPr="00A145BC">
        <w:rPr>
          <w:sz w:val="22"/>
          <w:szCs w:val="22"/>
          <w:lang w:val="da-DK"/>
        </w:rPr>
        <w:t xml:space="preserve">endometriose. </w:t>
      </w:r>
    </w:p>
    <w:p w14:paraId="076777AC" w14:textId="77777777" w:rsidR="00444FF5" w:rsidRPr="00A145BC" w:rsidRDefault="00444FF5" w:rsidP="00444FF5">
      <w:pPr>
        <w:rPr>
          <w:sz w:val="22"/>
          <w:szCs w:val="22"/>
          <w:lang w:val="da-DK"/>
        </w:rPr>
      </w:pPr>
    </w:p>
    <w:p w14:paraId="2766AFF1" w14:textId="77777777" w:rsidR="00444FF5" w:rsidRDefault="00444FF5" w:rsidP="00444FF5">
      <w:pPr>
        <w:rPr>
          <w:sz w:val="22"/>
          <w:szCs w:val="22"/>
          <w:lang w:val="da-DK"/>
        </w:rPr>
      </w:pPr>
      <w:r w:rsidRPr="00A145BC">
        <w:rPr>
          <w:sz w:val="22"/>
          <w:szCs w:val="22"/>
          <w:lang w:val="da-DK"/>
        </w:rPr>
        <w:t xml:space="preserve">I en meta-analyse </w:t>
      </w:r>
      <w:r>
        <w:rPr>
          <w:sz w:val="22"/>
          <w:szCs w:val="22"/>
          <w:lang w:val="da-DK"/>
        </w:rPr>
        <w:t xml:space="preserve">(Coomarasamy A </w:t>
      </w:r>
      <w:r w:rsidRPr="00C504B8">
        <w:rPr>
          <w:i/>
          <w:iCs/>
          <w:sz w:val="22"/>
          <w:szCs w:val="22"/>
          <w:lang w:val="da-DK"/>
        </w:rPr>
        <w:t>et al</w:t>
      </w:r>
      <w:r>
        <w:rPr>
          <w:sz w:val="22"/>
          <w:szCs w:val="22"/>
          <w:lang w:val="da-DK"/>
        </w:rPr>
        <w:t>., 2008</w:t>
      </w:r>
      <w:r w:rsidRPr="00A145BC">
        <w:rPr>
          <w:sz w:val="22"/>
          <w:szCs w:val="22"/>
          <w:lang w:val="da-DK"/>
        </w:rPr>
        <w:t>) indgik i alt 7 randomiserede studier, hvor alle kvinder (n = 2159) var stimuleret i lang protokol med enten hMG eller rFSH. I 6 af de 7 studier foregik randomisering</w:t>
      </w:r>
      <w:r>
        <w:rPr>
          <w:sz w:val="22"/>
          <w:szCs w:val="22"/>
          <w:lang w:val="da-DK"/>
        </w:rPr>
        <w:t>en</w:t>
      </w:r>
      <w:r w:rsidRPr="00A145BC">
        <w:rPr>
          <w:sz w:val="22"/>
          <w:szCs w:val="22"/>
          <w:lang w:val="da-DK"/>
        </w:rPr>
        <w:t xml:space="preserve"> lukket, og 4 studier var </w:t>
      </w:r>
      <w:r>
        <w:rPr>
          <w:sz w:val="22"/>
          <w:szCs w:val="22"/>
          <w:lang w:val="da-DK"/>
        </w:rPr>
        <w:t>"</w:t>
      </w:r>
      <w:r w:rsidRPr="00A145BC">
        <w:rPr>
          <w:sz w:val="22"/>
          <w:szCs w:val="22"/>
          <w:lang w:val="da-DK"/>
        </w:rPr>
        <w:t>assesor blinded</w:t>
      </w:r>
      <w:r>
        <w:rPr>
          <w:sz w:val="22"/>
          <w:szCs w:val="22"/>
          <w:lang w:val="da-DK"/>
        </w:rPr>
        <w:t>"</w:t>
      </w:r>
      <w:r w:rsidRPr="00A145BC">
        <w:rPr>
          <w:sz w:val="22"/>
          <w:szCs w:val="22"/>
          <w:lang w:val="da-DK"/>
        </w:rPr>
        <w:t>. Studiepopulationen var infertile par af alle årsager fraset PCO</w:t>
      </w:r>
      <w:r>
        <w:rPr>
          <w:sz w:val="22"/>
          <w:szCs w:val="22"/>
          <w:lang w:val="da-DK"/>
        </w:rPr>
        <w:t>S</w:t>
      </w:r>
      <w:r w:rsidRPr="00A145BC">
        <w:rPr>
          <w:sz w:val="22"/>
          <w:szCs w:val="22"/>
          <w:lang w:val="da-DK"/>
        </w:rPr>
        <w:t>. I 4 af studierne er det noteret, at de har inkluderet endometriose patienter (</w:t>
      </w:r>
      <w:r>
        <w:rPr>
          <w:sz w:val="22"/>
          <w:szCs w:val="22"/>
          <w:lang w:val="da-DK"/>
        </w:rPr>
        <w:t xml:space="preserve">Andersen AN </w:t>
      </w:r>
      <w:r w:rsidRPr="00C5073E">
        <w:rPr>
          <w:i/>
          <w:iCs/>
          <w:sz w:val="22"/>
          <w:szCs w:val="22"/>
          <w:lang w:val="da-DK"/>
        </w:rPr>
        <w:t>et al</w:t>
      </w:r>
      <w:r>
        <w:rPr>
          <w:sz w:val="22"/>
          <w:szCs w:val="22"/>
          <w:lang w:val="da-DK"/>
        </w:rPr>
        <w:t xml:space="preserve">., 2006, EISG 2002, Gordon UD </w:t>
      </w:r>
      <w:r w:rsidRPr="00C5073E">
        <w:rPr>
          <w:i/>
          <w:iCs/>
          <w:sz w:val="22"/>
          <w:szCs w:val="22"/>
          <w:lang w:val="da-DK"/>
        </w:rPr>
        <w:t>et al.,</w:t>
      </w:r>
      <w:r>
        <w:rPr>
          <w:sz w:val="22"/>
          <w:szCs w:val="22"/>
          <w:lang w:val="da-DK"/>
        </w:rPr>
        <w:t xml:space="preserve"> 2001, Kilani Z </w:t>
      </w:r>
      <w:r w:rsidRPr="00C5073E">
        <w:rPr>
          <w:i/>
          <w:iCs/>
          <w:sz w:val="22"/>
          <w:szCs w:val="22"/>
          <w:lang w:val="da-DK"/>
        </w:rPr>
        <w:t>et al.,</w:t>
      </w:r>
      <w:r>
        <w:rPr>
          <w:sz w:val="22"/>
          <w:szCs w:val="22"/>
          <w:lang w:val="da-DK"/>
        </w:rPr>
        <w:t xml:space="preserve"> 2003)</w:t>
      </w:r>
      <w:r w:rsidRPr="00A145BC">
        <w:rPr>
          <w:sz w:val="22"/>
          <w:szCs w:val="22"/>
          <w:lang w:val="da-DK"/>
        </w:rPr>
        <w:t xml:space="preserve">. </w:t>
      </w:r>
    </w:p>
    <w:p w14:paraId="29787BB5" w14:textId="77777777" w:rsidR="00444FF5" w:rsidRPr="00A145BC" w:rsidRDefault="00444FF5" w:rsidP="00444FF5">
      <w:pPr>
        <w:rPr>
          <w:sz w:val="22"/>
          <w:szCs w:val="22"/>
          <w:lang w:val="da-DK"/>
        </w:rPr>
      </w:pPr>
      <w:r w:rsidRPr="00A145BC">
        <w:rPr>
          <w:sz w:val="22"/>
          <w:szCs w:val="22"/>
          <w:lang w:val="da-DK"/>
        </w:rPr>
        <w:lastRenderedPageBreak/>
        <w:t xml:space="preserve">De fandt en signifikant og samlet 4%´s øget chance for live birth til hMG´s fordel (95% CI: 1-7%), (RR=1.18, 95% CI:1.02-1.38). Også CPR var signifikant højere: RR=1.17, 95% CI: 1.03-1.34. </w:t>
      </w:r>
    </w:p>
    <w:p w14:paraId="0E2E895A" w14:textId="77777777" w:rsidR="00444FF5" w:rsidRPr="00A145BC" w:rsidRDefault="00444FF5" w:rsidP="00444FF5">
      <w:pPr>
        <w:rPr>
          <w:sz w:val="22"/>
          <w:szCs w:val="22"/>
          <w:lang w:val="da-DK"/>
        </w:rPr>
      </w:pPr>
    </w:p>
    <w:p w14:paraId="2A57F6D2" w14:textId="2F32B845" w:rsidR="00444FF5" w:rsidRPr="00A145BC" w:rsidRDefault="00444FF5" w:rsidP="00444FF5">
      <w:pPr>
        <w:rPr>
          <w:sz w:val="22"/>
          <w:szCs w:val="22"/>
          <w:lang w:val="da-DK"/>
        </w:rPr>
      </w:pPr>
      <w:r w:rsidRPr="00A145BC">
        <w:rPr>
          <w:sz w:val="22"/>
          <w:szCs w:val="22"/>
          <w:lang w:val="da-DK"/>
        </w:rPr>
        <w:t>I et Cochrane review (</w:t>
      </w:r>
      <w:r>
        <w:rPr>
          <w:sz w:val="22"/>
          <w:szCs w:val="22"/>
          <w:lang w:val="da-DK"/>
        </w:rPr>
        <w:t xml:space="preserve">van Wely M </w:t>
      </w:r>
      <w:r w:rsidRPr="008967CA">
        <w:rPr>
          <w:i/>
          <w:iCs/>
          <w:sz w:val="22"/>
          <w:szCs w:val="22"/>
          <w:lang w:val="da-DK"/>
        </w:rPr>
        <w:t>et al</w:t>
      </w:r>
      <w:r>
        <w:rPr>
          <w:sz w:val="22"/>
          <w:szCs w:val="22"/>
          <w:lang w:val="da-DK"/>
        </w:rPr>
        <w:t>., 2012</w:t>
      </w:r>
      <w:r w:rsidRPr="00A145BC">
        <w:rPr>
          <w:sz w:val="22"/>
          <w:szCs w:val="22"/>
          <w:lang w:val="da-DK"/>
        </w:rPr>
        <w:t xml:space="preserve">) </w:t>
      </w:r>
      <w:r>
        <w:rPr>
          <w:sz w:val="22"/>
          <w:szCs w:val="22"/>
          <w:lang w:val="da-DK"/>
        </w:rPr>
        <w:t xml:space="preserve">indgik 28 studier og i alt 7339 par. Når rFSH blev sammenlignet med </w:t>
      </w:r>
      <w:r w:rsidRPr="00AD1F52">
        <w:rPr>
          <w:sz w:val="22"/>
          <w:szCs w:val="22"/>
          <w:lang w:val="da-DK"/>
        </w:rPr>
        <w:t>alle</w:t>
      </w:r>
      <w:r>
        <w:rPr>
          <w:sz w:val="22"/>
          <w:szCs w:val="22"/>
          <w:lang w:val="da-DK"/>
        </w:rPr>
        <w:t xml:space="preserve"> urin-deriverede gonadotropiner </w:t>
      </w:r>
      <w:r w:rsidRPr="00257AED">
        <w:rPr>
          <w:sz w:val="22"/>
          <w:szCs w:val="22"/>
          <w:lang w:val="da-DK"/>
        </w:rPr>
        <w:t>(hMG, highly purified hMG, purified urinary FSH, highly purified urinary FSH)</w:t>
      </w:r>
      <w:r>
        <w:rPr>
          <w:sz w:val="22"/>
          <w:szCs w:val="22"/>
          <w:lang w:val="da-DK"/>
        </w:rPr>
        <w:t xml:space="preserve"> var der ikke forskel i LBR, men i en subanalyse </w:t>
      </w:r>
      <w:r w:rsidRPr="00A145BC">
        <w:rPr>
          <w:sz w:val="22"/>
          <w:szCs w:val="22"/>
          <w:lang w:val="da-DK"/>
        </w:rPr>
        <w:t>gjorde man samme fund</w:t>
      </w:r>
      <w:r>
        <w:rPr>
          <w:sz w:val="22"/>
          <w:szCs w:val="22"/>
          <w:lang w:val="da-DK"/>
        </w:rPr>
        <w:t xml:space="preserve"> som Coomarasamy </w:t>
      </w:r>
      <w:r w:rsidRPr="00257AED">
        <w:rPr>
          <w:sz w:val="22"/>
          <w:szCs w:val="22"/>
          <w:lang w:val="da-DK"/>
        </w:rPr>
        <w:t>et al</w:t>
      </w:r>
      <w:r w:rsidRPr="00A145BC">
        <w:rPr>
          <w:sz w:val="22"/>
          <w:szCs w:val="22"/>
          <w:lang w:val="da-DK"/>
        </w:rPr>
        <w:t xml:space="preserve">. I </w:t>
      </w:r>
      <w:r>
        <w:rPr>
          <w:sz w:val="22"/>
          <w:szCs w:val="22"/>
          <w:lang w:val="da-DK"/>
        </w:rPr>
        <w:t xml:space="preserve">subanalysen indgik </w:t>
      </w:r>
      <w:r w:rsidRPr="00A145BC">
        <w:rPr>
          <w:sz w:val="22"/>
          <w:szCs w:val="22"/>
          <w:lang w:val="da-DK"/>
        </w:rPr>
        <w:t>11 studier og 3197 kvinder</w:t>
      </w:r>
      <w:r>
        <w:rPr>
          <w:sz w:val="22"/>
          <w:szCs w:val="22"/>
          <w:lang w:val="da-DK"/>
        </w:rPr>
        <w:t>.</w:t>
      </w:r>
      <w:r w:rsidRPr="00A145BC">
        <w:rPr>
          <w:sz w:val="22"/>
          <w:szCs w:val="22"/>
          <w:lang w:val="da-DK"/>
        </w:rPr>
        <w:t xml:space="preserve"> I alt 7 af de 11 artikler er sammenfaldende med dem i metanalysen af Coomarasamy </w:t>
      </w:r>
      <w:r w:rsidRPr="00135690">
        <w:rPr>
          <w:i/>
          <w:iCs/>
          <w:sz w:val="22"/>
          <w:szCs w:val="22"/>
          <w:lang w:val="da-DK"/>
        </w:rPr>
        <w:t>et al</w:t>
      </w:r>
      <w:r w:rsidRPr="00A145BC">
        <w:rPr>
          <w:sz w:val="22"/>
          <w:szCs w:val="22"/>
          <w:lang w:val="da-DK"/>
        </w:rPr>
        <w:t>. Man fandt signifikant lavere LBR</w:t>
      </w:r>
      <w:r w:rsidR="00281DDF">
        <w:rPr>
          <w:sz w:val="22"/>
          <w:szCs w:val="22"/>
          <w:lang w:val="da-DK"/>
        </w:rPr>
        <w:t>,</w:t>
      </w:r>
      <w:r w:rsidRPr="00A145BC">
        <w:rPr>
          <w:sz w:val="22"/>
          <w:szCs w:val="22"/>
          <w:lang w:val="da-DK"/>
        </w:rPr>
        <w:t xml:space="preserve"> når kvinder blev behandlet med rFSH sammenlignet med hMG: OR=0.84, 95%</w:t>
      </w:r>
      <w:r>
        <w:rPr>
          <w:sz w:val="22"/>
          <w:szCs w:val="22"/>
          <w:lang w:val="da-DK"/>
        </w:rPr>
        <w:t xml:space="preserve"> </w:t>
      </w:r>
      <w:r w:rsidRPr="00A145BC">
        <w:rPr>
          <w:sz w:val="22"/>
          <w:szCs w:val="22"/>
          <w:lang w:val="da-DK"/>
        </w:rPr>
        <w:t xml:space="preserve">CI 0.72-0.99.  I </w:t>
      </w:r>
      <w:r>
        <w:rPr>
          <w:sz w:val="22"/>
          <w:szCs w:val="22"/>
          <w:lang w:val="da-DK"/>
        </w:rPr>
        <w:t xml:space="preserve">9 ud af de 11 </w:t>
      </w:r>
      <w:r w:rsidRPr="00A145BC">
        <w:rPr>
          <w:sz w:val="22"/>
          <w:szCs w:val="22"/>
          <w:lang w:val="da-DK"/>
        </w:rPr>
        <w:t>studier er kvinderne behandlet i lang protokol.</w:t>
      </w:r>
    </w:p>
    <w:p w14:paraId="46C6A204" w14:textId="2A0FF92E" w:rsidR="00444FF5" w:rsidRPr="00A145BC" w:rsidRDefault="00444FF5" w:rsidP="00444FF5">
      <w:pPr>
        <w:rPr>
          <w:sz w:val="22"/>
          <w:szCs w:val="22"/>
          <w:lang w:val="da-DK"/>
        </w:rPr>
      </w:pPr>
      <w:r w:rsidRPr="00A145BC">
        <w:rPr>
          <w:sz w:val="22"/>
          <w:szCs w:val="22"/>
          <w:lang w:val="da-DK"/>
        </w:rPr>
        <w:t>Siden Cohrane reviewet er der publiceret 2 store arbejder (</w:t>
      </w:r>
      <w:r>
        <w:rPr>
          <w:sz w:val="22"/>
          <w:szCs w:val="22"/>
          <w:lang w:val="da-DK"/>
        </w:rPr>
        <w:t xml:space="preserve">Devroey P </w:t>
      </w:r>
      <w:r w:rsidRPr="00F1268F">
        <w:rPr>
          <w:i/>
          <w:iCs/>
          <w:sz w:val="22"/>
          <w:szCs w:val="22"/>
          <w:lang w:val="da-DK"/>
        </w:rPr>
        <w:t>et al</w:t>
      </w:r>
      <w:r>
        <w:rPr>
          <w:sz w:val="22"/>
          <w:szCs w:val="22"/>
          <w:lang w:val="da-DK"/>
        </w:rPr>
        <w:t xml:space="preserve">., 2012) (Karlstöm PO </w:t>
      </w:r>
      <w:r w:rsidRPr="00F1268F">
        <w:rPr>
          <w:i/>
          <w:iCs/>
          <w:sz w:val="22"/>
          <w:szCs w:val="22"/>
          <w:lang w:val="da-DK"/>
        </w:rPr>
        <w:t>et al.,</w:t>
      </w:r>
      <w:r>
        <w:rPr>
          <w:sz w:val="22"/>
          <w:szCs w:val="22"/>
          <w:lang w:val="da-DK"/>
        </w:rPr>
        <w:t xml:space="preserve"> 2018</w:t>
      </w:r>
      <w:r w:rsidRPr="00A145BC">
        <w:rPr>
          <w:sz w:val="22"/>
          <w:szCs w:val="22"/>
          <w:lang w:val="da-DK"/>
        </w:rPr>
        <w:t xml:space="preserve">). </w:t>
      </w:r>
    </w:p>
    <w:p w14:paraId="4D4249EB" w14:textId="3B7B96F7" w:rsidR="00444FF5" w:rsidRPr="00A145BC" w:rsidRDefault="00444FF5" w:rsidP="00444FF5">
      <w:pPr>
        <w:rPr>
          <w:sz w:val="22"/>
          <w:szCs w:val="22"/>
          <w:lang w:val="da-DK"/>
        </w:rPr>
      </w:pPr>
      <w:r w:rsidRPr="00A145BC">
        <w:rPr>
          <w:sz w:val="22"/>
          <w:szCs w:val="22"/>
          <w:lang w:val="da-DK"/>
        </w:rPr>
        <w:t xml:space="preserve">Devroey </w:t>
      </w:r>
      <w:r w:rsidRPr="00F1268F">
        <w:rPr>
          <w:i/>
          <w:iCs/>
          <w:sz w:val="22"/>
          <w:szCs w:val="22"/>
          <w:lang w:val="da-DK"/>
        </w:rPr>
        <w:t>et al</w:t>
      </w:r>
      <w:r>
        <w:rPr>
          <w:sz w:val="22"/>
          <w:szCs w:val="22"/>
          <w:lang w:val="da-DK"/>
        </w:rPr>
        <w:t xml:space="preserve"> </w:t>
      </w:r>
      <w:r w:rsidRPr="00A145BC">
        <w:rPr>
          <w:sz w:val="22"/>
          <w:szCs w:val="22"/>
          <w:lang w:val="da-DK"/>
        </w:rPr>
        <w:t xml:space="preserve">fandt sammenlignelige </w:t>
      </w:r>
      <w:r w:rsidR="006F03C3">
        <w:rPr>
          <w:sz w:val="22"/>
          <w:szCs w:val="22"/>
          <w:lang w:val="da-DK"/>
        </w:rPr>
        <w:t>LBR</w:t>
      </w:r>
      <w:r w:rsidR="00CF0F8F">
        <w:rPr>
          <w:sz w:val="22"/>
          <w:szCs w:val="22"/>
          <w:lang w:val="da-DK"/>
        </w:rPr>
        <w:t xml:space="preserve"> </w:t>
      </w:r>
      <w:r w:rsidRPr="00A145BC">
        <w:rPr>
          <w:sz w:val="22"/>
          <w:szCs w:val="22"/>
          <w:lang w:val="da-DK"/>
        </w:rPr>
        <w:t xml:space="preserve">når kvinder (n=749) blev stimuleret med enten rFSH eller hMG i en antagonist protokol med obligatorisk single-blastocyst transferering (hhv. 26% og 29% for </w:t>
      </w:r>
      <w:r>
        <w:rPr>
          <w:sz w:val="22"/>
          <w:szCs w:val="22"/>
          <w:lang w:val="da-DK"/>
        </w:rPr>
        <w:t>"</w:t>
      </w:r>
      <w:r w:rsidRPr="00A145BC">
        <w:rPr>
          <w:sz w:val="22"/>
          <w:szCs w:val="22"/>
          <w:lang w:val="da-DK"/>
        </w:rPr>
        <w:t>pr. protokol populationen</w:t>
      </w:r>
      <w:r>
        <w:rPr>
          <w:sz w:val="22"/>
          <w:szCs w:val="22"/>
          <w:lang w:val="da-DK"/>
        </w:rPr>
        <w:t>"</w:t>
      </w:r>
      <w:r w:rsidRPr="00A145BC">
        <w:rPr>
          <w:sz w:val="22"/>
          <w:szCs w:val="22"/>
          <w:lang w:val="da-DK"/>
        </w:rPr>
        <w:t xml:space="preserve"> </w:t>
      </w:r>
      <w:r>
        <w:rPr>
          <w:sz w:val="22"/>
          <w:szCs w:val="22"/>
          <w:lang w:val="da-DK"/>
        </w:rPr>
        <w:t>og</w:t>
      </w:r>
      <w:r w:rsidRPr="00A145BC">
        <w:rPr>
          <w:sz w:val="22"/>
          <w:szCs w:val="22"/>
          <w:lang w:val="da-DK"/>
        </w:rPr>
        <w:t xml:space="preserve"> 26% og 28% i </w:t>
      </w:r>
      <w:r>
        <w:rPr>
          <w:sz w:val="22"/>
          <w:szCs w:val="22"/>
          <w:lang w:val="da-DK"/>
        </w:rPr>
        <w:t>"</w:t>
      </w:r>
      <w:r w:rsidRPr="00A145BC">
        <w:rPr>
          <w:sz w:val="22"/>
          <w:szCs w:val="22"/>
          <w:lang w:val="da-DK"/>
        </w:rPr>
        <w:t>Intention to treat populationen</w:t>
      </w:r>
      <w:r>
        <w:rPr>
          <w:sz w:val="22"/>
          <w:szCs w:val="22"/>
          <w:lang w:val="da-DK"/>
        </w:rPr>
        <w:t>"</w:t>
      </w:r>
      <w:r w:rsidRPr="00A145BC">
        <w:rPr>
          <w:sz w:val="22"/>
          <w:szCs w:val="22"/>
          <w:lang w:val="da-DK"/>
        </w:rPr>
        <w:t>).</w:t>
      </w:r>
    </w:p>
    <w:p w14:paraId="031AADBE" w14:textId="77777777" w:rsidR="00444FF5" w:rsidRPr="00A145BC" w:rsidRDefault="00444FF5" w:rsidP="00444FF5">
      <w:pPr>
        <w:rPr>
          <w:sz w:val="22"/>
          <w:szCs w:val="22"/>
          <w:lang w:val="da-DK"/>
        </w:rPr>
      </w:pPr>
    </w:p>
    <w:p w14:paraId="49423CF1" w14:textId="47D3F546" w:rsidR="00444FF5" w:rsidRPr="00CF0F8F" w:rsidRDefault="00444FF5" w:rsidP="00CF0F8F">
      <w:pPr>
        <w:rPr>
          <w:sz w:val="22"/>
          <w:szCs w:val="22"/>
          <w:lang w:val="da-DK"/>
        </w:rPr>
      </w:pPr>
      <w:r w:rsidRPr="00A145BC">
        <w:rPr>
          <w:sz w:val="22"/>
          <w:szCs w:val="22"/>
          <w:lang w:val="da-DK"/>
        </w:rPr>
        <w:t xml:space="preserve">I et </w:t>
      </w:r>
      <w:r>
        <w:rPr>
          <w:sz w:val="22"/>
          <w:szCs w:val="22"/>
          <w:lang w:val="da-DK"/>
        </w:rPr>
        <w:t xml:space="preserve">nyligt </w:t>
      </w:r>
      <w:r w:rsidRPr="00A145BC">
        <w:rPr>
          <w:sz w:val="22"/>
          <w:szCs w:val="22"/>
          <w:lang w:val="da-DK"/>
        </w:rPr>
        <w:t xml:space="preserve">retrospektivt arbejde viste Karlström </w:t>
      </w:r>
      <w:r w:rsidRPr="00F1268F">
        <w:rPr>
          <w:i/>
          <w:iCs/>
          <w:sz w:val="22"/>
          <w:szCs w:val="22"/>
          <w:lang w:val="da-DK"/>
        </w:rPr>
        <w:t>et al</w:t>
      </w:r>
      <w:r w:rsidRPr="00A145BC">
        <w:rPr>
          <w:sz w:val="22"/>
          <w:szCs w:val="22"/>
          <w:lang w:val="da-DK"/>
        </w:rPr>
        <w:t xml:space="preserve"> i en population af 5902 kvinder</w:t>
      </w:r>
      <w:r w:rsidR="00281DDF">
        <w:rPr>
          <w:sz w:val="22"/>
          <w:szCs w:val="22"/>
          <w:lang w:val="da-DK"/>
        </w:rPr>
        <w:t>,</w:t>
      </w:r>
      <w:r w:rsidRPr="00A145BC">
        <w:rPr>
          <w:sz w:val="22"/>
          <w:szCs w:val="22"/>
          <w:lang w:val="da-DK"/>
        </w:rPr>
        <w:t xml:space="preserve"> at LBR er sammenlignelig ved behandling med hMG og rFSH. Disse kvinder gennemgik i alt 7695 transfereringer langt overvejende på cleavage stage (97%) og primært forudgået af stimulation i lang protokol (n=5746 sv.t. 75%). Blandt kvinderne stimuleret i lang protokol</w:t>
      </w:r>
      <w:r>
        <w:rPr>
          <w:sz w:val="22"/>
          <w:szCs w:val="22"/>
          <w:lang w:val="da-DK"/>
        </w:rPr>
        <w:t>,</w:t>
      </w:r>
      <w:r w:rsidRPr="00A145BC">
        <w:rPr>
          <w:sz w:val="22"/>
          <w:szCs w:val="22"/>
          <w:lang w:val="da-DK"/>
        </w:rPr>
        <w:t xml:space="preserve"> og hvor der var udført single embryo transfer, var LBR 25.4% i hMG gruppen og 31.1% i rFSH gruppen. Resultatet </w:t>
      </w:r>
      <w:r>
        <w:rPr>
          <w:sz w:val="22"/>
          <w:szCs w:val="22"/>
          <w:lang w:val="da-DK"/>
        </w:rPr>
        <w:t xml:space="preserve">er </w:t>
      </w:r>
      <w:r w:rsidRPr="00A145BC">
        <w:rPr>
          <w:sz w:val="22"/>
          <w:szCs w:val="22"/>
          <w:lang w:val="da-DK"/>
        </w:rPr>
        <w:t>signifikant</w:t>
      </w:r>
      <w:r w:rsidR="00942D0F">
        <w:rPr>
          <w:sz w:val="22"/>
          <w:szCs w:val="22"/>
          <w:lang w:val="da-DK"/>
        </w:rPr>
        <w:t>,</w:t>
      </w:r>
      <w:r w:rsidRPr="00A145BC">
        <w:rPr>
          <w:sz w:val="22"/>
          <w:szCs w:val="22"/>
          <w:lang w:val="da-DK"/>
        </w:rPr>
        <w:t xml:space="preserve"> men efter kontrol for alder i regressionsanalysen var der ingen forskel. En svaghed ved dette studie er det retrospektive design, og det faktum at hMG primært er anvendt hos ældre kvinder eller hos kvinder med en lav ovariereserve. </w:t>
      </w:r>
    </w:p>
    <w:p w14:paraId="0D28D154" w14:textId="77777777" w:rsidR="00444FF5" w:rsidRPr="00C83D9D" w:rsidRDefault="00444FF5" w:rsidP="00444FF5">
      <w:pPr>
        <w:tabs>
          <w:tab w:val="left" w:pos="9820"/>
        </w:tabs>
        <w:spacing w:before="29" w:line="276" w:lineRule="auto"/>
        <w:ind w:left="153" w:right="83" w:hanging="29"/>
        <w:rPr>
          <w:sz w:val="24"/>
          <w:szCs w:val="24"/>
          <w:lang w:val="da-DK"/>
        </w:rPr>
      </w:pPr>
    </w:p>
    <w:p w14:paraId="1DDBBA0E" w14:textId="39248149" w:rsidR="00444FF5" w:rsidRPr="00C4604D" w:rsidRDefault="00444FF5" w:rsidP="00EB1E9A">
      <w:pPr>
        <w:spacing w:before="8" w:line="260" w:lineRule="exact"/>
        <w:rPr>
          <w:sz w:val="17"/>
          <w:szCs w:val="17"/>
          <w:lang w:val="da-DK"/>
        </w:rPr>
      </w:pPr>
      <w:r w:rsidRPr="00F30706">
        <w:rPr>
          <w:b/>
          <w:position w:val="-1"/>
          <w:sz w:val="22"/>
          <w:szCs w:val="22"/>
          <w:lang w:val="da-DK"/>
        </w:rPr>
        <w:t>Resumé af evidens</w:t>
      </w:r>
      <w:r w:rsidR="00EB1E9A" w:rsidRPr="00EB1E9A">
        <w:rPr>
          <w:b/>
          <w:sz w:val="22"/>
          <w:szCs w:val="22"/>
          <w:lang w:val="da-DK"/>
        </w:rPr>
        <w:t xml:space="preserve"> </w:t>
      </w:r>
      <w:r w:rsidR="00EB1E9A" w:rsidRPr="00EB1E9A">
        <w:rPr>
          <w:b/>
          <w:sz w:val="22"/>
          <w:szCs w:val="22"/>
          <w:lang w:val="da-DK"/>
        </w:rPr>
        <w:tab/>
      </w:r>
      <w:r w:rsidR="00EB1E9A">
        <w:rPr>
          <w:b/>
          <w:sz w:val="22"/>
          <w:szCs w:val="22"/>
          <w:lang w:val="da-DK"/>
        </w:rPr>
        <w:tab/>
      </w:r>
      <w:r w:rsidR="00EB1E9A">
        <w:rPr>
          <w:b/>
          <w:sz w:val="22"/>
          <w:szCs w:val="22"/>
          <w:lang w:val="da-DK"/>
        </w:rPr>
        <w:tab/>
      </w:r>
      <w:r w:rsidR="00EB1E9A">
        <w:rPr>
          <w:b/>
          <w:sz w:val="22"/>
          <w:szCs w:val="22"/>
          <w:lang w:val="da-DK"/>
        </w:rPr>
        <w:tab/>
      </w:r>
      <w:r w:rsidR="00EB1E9A">
        <w:rPr>
          <w:b/>
          <w:sz w:val="22"/>
          <w:szCs w:val="22"/>
          <w:lang w:val="da-DK"/>
        </w:rPr>
        <w:tab/>
        <w:t xml:space="preserve">            </w:t>
      </w:r>
      <w:r w:rsidR="00EB1E9A" w:rsidRPr="00EB1E9A">
        <w:rPr>
          <w:b/>
          <w:sz w:val="22"/>
          <w:szCs w:val="22"/>
          <w:lang w:val="da-DK"/>
        </w:rPr>
        <w:t>Evidensgrad</w:t>
      </w:r>
    </w:p>
    <w:tbl>
      <w:tblPr>
        <w:tblStyle w:val="Tabel-Gitter"/>
        <w:tblW w:w="0" w:type="auto"/>
        <w:tblLook w:val="04A0" w:firstRow="1" w:lastRow="0" w:firstColumn="1" w:lastColumn="0" w:noHBand="0" w:noVBand="1"/>
      </w:tblPr>
      <w:tblGrid>
        <w:gridCol w:w="8359"/>
        <w:gridCol w:w="1417"/>
      </w:tblGrid>
      <w:tr w:rsidR="00CA2BAD" w:rsidRPr="00035E7C" w14:paraId="3991B2EB" w14:textId="77777777" w:rsidTr="00CA2BAD">
        <w:tc>
          <w:tcPr>
            <w:tcW w:w="8359" w:type="dxa"/>
          </w:tcPr>
          <w:p w14:paraId="1F333F9F" w14:textId="77777777" w:rsidR="00CA2BAD" w:rsidRPr="005E0D87" w:rsidRDefault="00CA2BAD" w:rsidP="006A4938">
            <w:pPr>
              <w:jc w:val="both"/>
              <w:rPr>
                <w:rFonts w:ascii="Times New Roman" w:hAnsi="Times New Roman" w:cs="Times New Roman"/>
              </w:rPr>
            </w:pPr>
            <w:r w:rsidRPr="005E0D87">
              <w:rPr>
                <w:rFonts w:ascii="Times New Roman" w:hAnsi="Times New Roman" w:cs="Times New Roman"/>
              </w:rPr>
              <w:t>For nuværende er der ikke studier der direkte sammenligner stimulation med hMG og rFSH i en population af kvinder med klinisk diagnosticeret endometriose.</w:t>
            </w:r>
          </w:p>
        </w:tc>
        <w:tc>
          <w:tcPr>
            <w:tcW w:w="1417" w:type="dxa"/>
          </w:tcPr>
          <w:p w14:paraId="0C1C6D17" w14:textId="77777777" w:rsidR="00CA2BAD" w:rsidRPr="005E0D87" w:rsidRDefault="00CA2BAD" w:rsidP="00EB1E9A">
            <w:pPr>
              <w:jc w:val="center"/>
              <w:rPr>
                <w:rFonts w:ascii="Times New Roman" w:hAnsi="Times New Roman" w:cs="Times New Roman"/>
              </w:rPr>
            </w:pPr>
            <w:r w:rsidRPr="005E0D87">
              <w:rPr>
                <w:rFonts w:ascii="Times New Roman" w:hAnsi="Times New Roman" w:cs="Times New Roman"/>
              </w:rPr>
              <w:t>NA</w:t>
            </w:r>
          </w:p>
        </w:tc>
      </w:tr>
      <w:tr w:rsidR="00CA2BAD" w:rsidRPr="008A7684" w14:paraId="03B07E13" w14:textId="77777777" w:rsidTr="00CA2BAD">
        <w:tc>
          <w:tcPr>
            <w:tcW w:w="8359" w:type="dxa"/>
          </w:tcPr>
          <w:p w14:paraId="2F55DE7F" w14:textId="77777777" w:rsidR="00CA2BAD" w:rsidRPr="005E0D87" w:rsidRDefault="00CA2BAD" w:rsidP="006A4938">
            <w:pPr>
              <w:jc w:val="both"/>
              <w:rPr>
                <w:rFonts w:ascii="Times New Roman" w:hAnsi="Times New Roman" w:cs="Times New Roman"/>
              </w:rPr>
            </w:pPr>
            <w:r w:rsidRPr="005E0D87">
              <w:rPr>
                <w:rFonts w:ascii="Times New Roman" w:hAnsi="Times New Roman" w:cs="Times New Roman"/>
              </w:rPr>
              <w:t xml:space="preserve">I GnRH-agonist protokol giver stimulation med hMG en lidt højere CPR og LBR end stimulation med rFSH. </w:t>
            </w:r>
          </w:p>
        </w:tc>
        <w:tc>
          <w:tcPr>
            <w:tcW w:w="1417" w:type="dxa"/>
          </w:tcPr>
          <w:p w14:paraId="0C458D86" w14:textId="77777777" w:rsidR="00CA2BAD" w:rsidRPr="005E0D87" w:rsidRDefault="00CA2BAD" w:rsidP="00EB1E9A">
            <w:pPr>
              <w:jc w:val="center"/>
              <w:rPr>
                <w:rFonts w:ascii="Times New Roman" w:hAnsi="Times New Roman" w:cs="Times New Roman"/>
              </w:rPr>
            </w:pPr>
            <w:r w:rsidRPr="005E0D87">
              <w:rPr>
                <w:rFonts w:ascii="Times New Roman" w:hAnsi="Times New Roman" w:cs="Times New Roman"/>
              </w:rPr>
              <w:t>Moderat</w:t>
            </w:r>
          </w:p>
          <w:p w14:paraId="635309EC" w14:textId="5018B837" w:rsidR="00CA2BAD" w:rsidRPr="005E0D87" w:rsidRDefault="00CA2BAD" w:rsidP="00EB1E9A">
            <w:pPr>
              <w:jc w:val="center"/>
              <w:rPr>
                <w:rFonts w:ascii="Times New Roman" w:hAnsi="Times New Roman" w:cs="Times New Roman"/>
              </w:rPr>
            </w:pPr>
            <w:r w:rsidRPr="005E0D87">
              <w:rPr>
                <w:rFonts w:ascii="Times New Roman" w:hAnsi="Times New Roman" w:cs="Times New Roman"/>
              </w:rPr>
              <w:t>(</w:t>
            </w:r>
            <w:r w:rsidRPr="005E0D87">
              <w:rPr>
                <w:rFonts w:ascii="Cambria Math" w:hAnsi="Cambria Math" w:cs="Cambria Math"/>
              </w:rPr>
              <w:t>⊕⊕⊕⊝</w:t>
            </w:r>
            <w:r w:rsidRPr="005E0D87">
              <w:rPr>
                <w:rFonts w:ascii="Times New Roman" w:hAnsi="Times New Roman" w:cs="Times New Roman"/>
              </w:rPr>
              <w:t>)</w:t>
            </w:r>
          </w:p>
        </w:tc>
      </w:tr>
      <w:tr w:rsidR="00CA2BAD" w:rsidRPr="00035E7C" w14:paraId="0A22773A" w14:textId="77777777" w:rsidTr="00CA2BAD">
        <w:tc>
          <w:tcPr>
            <w:tcW w:w="8359" w:type="dxa"/>
          </w:tcPr>
          <w:p w14:paraId="758C291A" w14:textId="77777777" w:rsidR="00CA2BAD" w:rsidRPr="005E0D87" w:rsidRDefault="00CA2BAD" w:rsidP="006A4938">
            <w:pPr>
              <w:jc w:val="both"/>
              <w:rPr>
                <w:rFonts w:ascii="Times New Roman" w:hAnsi="Times New Roman" w:cs="Times New Roman"/>
              </w:rPr>
            </w:pPr>
            <w:r w:rsidRPr="005E0D87">
              <w:rPr>
                <w:rFonts w:ascii="Times New Roman" w:hAnsi="Times New Roman" w:cs="Times New Roman"/>
              </w:rPr>
              <w:t>I antagonist protokol giver stimulation med rFSH ens CPR og LBR sammenlignet med hMG-stimulation.</w:t>
            </w:r>
          </w:p>
        </w:tc>
        <w:tc>
          <w:tcPr>
            <w:tcW w:w="1417" w:type="dxa"/>
          </w:tcPr>
          <w:p w14:paraId="1D11C687" w14:textId="77777777" w:rsidR="00CA2BAD" w:rsidRPr="005E0D87" w:rsidRDefault="00CA2BAD" w:rsidP="00EB1E9A">
            <w:pPr>
              <w:jc w:val="center"/>
              <w:rPr>
                <w:rFonts w:ascii="Times New Roman" w:hAnsi="Times New Roman" w:cs="Times New Roman"/>
              </w:rPr>
            </w:pPr>
            <w:r w:rsidRPr="005E0D87">
              <w:rPr>
                <w:rFonts w:ascii="Times New Roman" w:hAnsi="Times New Roman" w:cs="Times New Roman"/>
              </w:rPr>
              <w:t>Moderat</w:t>
            </w:r>
          </w:p>
          <w:p w14:paraId="4DF9FB17" w14:textId="77777777" w:rsidR="00CA2BAD" w:rsidRPr="005E0D87" w:rsidRDefault="00CA2BAD" w:rsidP="00EB1E9A">
            <w:pPr>
              <w:jc w:val="center"/>
              <w:rPr>
                <w:rFonts w:ascii="Times New Roman" w:hAnsi="Times New Roman" w:cs="Times New Roman"/>
              </w:rPr>
            </w:pPr>
            <w:r w:rsidRPr="005E0D87">
              <w:rPr>
                <w:rFonts w:ascii="Times New Roman" w:hAnsi="Times New Roman" w:cs="Times New Roman"/>
              </w:rPr>
              <w:t>(</w:t>
            </w:r>
            <w:r w:rsidRPr="005E0D87">
              <w:rPr>
                <w:rFonts w:ascii="Cambria Math" w:hAnsi="Cambria Math" w:cs="Cambria Math"/>
              </w:rPr>
              <w:t>⊕⊕⊕⊝</w:t>
            </w:r>
            <w:r w:rsidRPr="005E0D87">
              <w:rPr>
                <w:rFonts w:ascii="Times New Roman" w:hAnsi="Times New Roman" w:cs="Times New Roman"/>
              </w:rPr>
              <w:t>)</w:t>
            </w:r>
          </w:p>
        </w:tc>
      </w:tr>
    </w:tbl>
    <w:p w14:paraId="6744A5B0" w14:textId="77777777" w:rsidR="00444FF5" w:rsidRPr="00C4604D" w:rsidRDefault="00444FF5" w:rsidP="00444FF5">
      <w:pPr>
        <w:spacing w:line="200" w:lineRule="exact"/>
        <w:rPr>
          <w:lang w:val="da-DK"/>
        </w:rPr>
      </w:pPr>
    </w:p>
    <w:p w14:paraId="2C8218D5" w14:textId="0FD71534" w:rsidR="00444FF5" w:rsidRPr="00405A62" w:rsidRDefault="00444FF5" w:rsidP="00444FF5">
      <w:pPr>
        <w:rPr>
          <w:b/>
        </w:rPr>
      </w:pPr>
    </w:p>
    <w:p w14:paraId="15FF69F7" w14:textId="54ADD332" w:rsidR="00444FF5" w:rsidRPr="00F30706" w:rsidRDefault="00444FF5" w:rsidP="00444FF5">
      <w:pPr>
        <w:rPr>
          <w:b/>
          <w:lang w:val="da-DK"/>
        </w:rPr>
      </w:pPr>
      <w:r w:rsidRPr="00F30706">
        <w:rPr>
          <w:b/>
          <w:lang w:val="da-DK"/>
        </w:rPr>
        <w:t xml:space="preserve">Kliniske rekommandationer                                                                                                  </w:t>
      </w:r>
      <w:r w:rsidRPr="00F30706">
        <w:rPr>
          <w:b/>
          <w:lang w:val="da-DK"/>
        </w:rPr>
        <w:tab/>
        <w:t xml:space="preserve">           </w:t>
      </w:r>
      <w:r w:rsidR="00EB1E9A">
        <w:rPr>
          <w:b/>
          <w:lang w:val="da-DK"/>
        </w:rPr>
        <w:t xml:space="preserve">   </w:t>
      </w:r>
      <w:r w:rsidRPr="00F30706">
        <w:rPr>
          <w:b/>
          <w:lang w:val="da-DK"/>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9"/>
        <w:gridCol w:w="1417"/>
      </w:tblGrid>
      <w:tr w:rsidR="00444FF5" w:rsidRPr="002D0F8C" w14:paraId="03B0F32F" w14:textId="77777777" w:rsidTr="00CA2BAD">
        <w:trPr>
          <w:trHeight w:val="391"/>
        </w:trPr>
        <w:tc>
          <w:tcPr>
            <w:tcW w:w="8359" w:type="dxa"/>
          </w:tcPr>
          <w:p w14:paraId="0AF7E7F2" w14:textId="29584DA9" w:rsidR="00444FF5" w:rsidRPr="00251122" w:rsidRDefault="00444FF5" w:rsidP="00CA2BAD">
            <w:pPr>
              <w:jc w:val="both"/>
              <w:rPr>
                <w:sz w:val="22"/>
                <w:szCs w:val="22"/>
                <w:lang w:val="da-DK"/>
              </w:rPr>
            </w:pPr>
            <w:r w:rsidRPr="00251122">
              <w:rPr>
                <w:sz w:val="22"/>
                <w:szCs w:val="22"/>
                <w:lang w:val="da-DK"/>
              </w:rPr>
              <w:t>Kvinder med klinisk diagnosticeret endometriose og samtidig infertilitet kan stimuleres som andre kvinder</w:t>
            </w:r>
            <w:r w:rsidR="007F2630" w:rsidRPr="00251122">
              <w:rPr>
                <w:sz w:val="22"/>
                <w:szCs w:val="22"/>
                <w:lang w:val="da-DK"/>
              </w:rPr>
              <w:t xml:space="preserve"> i antagonistprotokol</w:t>
            </w:r>
            <w:r w:rsidRPr="00251122">
              <w:rPr>
                <w:sz w:val="22"/>
                <w:szCs w:val="22"/>
                <w:lang w:val="da-DK"/>
              </w:rPr>
              <w:t>.</w:t>
            </w:r>
          </w:p>
        </w:tc>
        <w:tc>
          <w:tcPr>
            <w:tcW w:w="1417" w:type="dxa"/>
            <w:shd w:val="clear" w:color="auto" w:fill="D9D9D9"/>
            <w:vAlign w:val="center"/>
          </w:tcPr>
          <w:p w14:paraId="6389E995" w14:textId="05CF8C8B" w:rsidR="00444FF5" w:rsidRDefault="007F2630" w:rsidP="00EB1E9A">
            <w:pPr>
              <w:jc w:val="center"/>
              <w:rPr>
                <w:lang w:eastAsia="en-GB"/>
              </w:rPr>
            </w:pPr>
            <w:r w:rsidRPr="00464778">
              <w:rPr>
                <w:color w:val="000000"/>
                <w:bdr w:val="none" w:sz="0" w:space="0" w:color="auto" w:frame="1"/>
              </w:rPr>
              <w:t>√</w:t>
            </w:r>
          </w:p>
          <w:p w14:paraId="3CD2F294" w14:textId="77777777" w:rsidR="00444FF5" w:rsidRPr="002D0F8C" w:rsidRDefault="00444FF5" w:rsidP="00EB1E9A">
            <w:pPr>
              <w:jc w:val="center"/>
            </w:pPr>
          </w:p>
        </w:tc>
      </w:tr>
      <w:tr w:rsidR="00444FF5" w:rsidRPr="00035E7C" w14:paraId="51669FE3" w14:textId="77777777" w:rsidTr="00CA2BAD">
        <w:trPr>
          <w:trHeight w:val="391"/>
        </w:trPr>
        <w:tc>
          <w:tcPr>
            <w:tcW w:w="8359" w:type="dxa"/>
          </w:tcPr>
          <w:p w14:paraId="366DF644" w14:textId="77777777" w:rsidR="00444FF5" w:rsidRPr="00251122" w:rsidRDefault="00444FF5" w:rsidP="006A4938">
            <w:pPr>
              <w:jc w:val="both"/>
              <w:rPr>
                <w:sz w:val="22"/>
                <w:szCs w:val="22"/>
                <w:lang w:val="da-DK"/>
              </w:rPr>
            </w:pPr>
            <w:r w:rsidRPr="00251122">
              <w:rPr>
                <w:sz w:val="22"/>
                <w:szCs w:val="22"/>
                <w:lang w:val="da-DK"/>
              </w:rPr>
              <w:t>I GnRH-agonist protokol anbefales stimulation med hMG fremfor med rFSH.</w:t>
            </w:r>
          </w:p>
        </w:tc>
        <w:tc>
          <w:tcPr>
            <w:tcW w:w="1417" w:type="dxa"/>
            <w:shd w:val="clear" w:color="auto" w:fill="D9D9D9"/>
            <w:vAlign w:val="center"/>
          </w:tcPr>
          <w:p w14:paraId="338D5E47" w14:textId="77777777" w:rsidR="00444FF5" w:rsidRPr="00035E7C" w:rsidRDefault="00444FF5" w:rsidP="00EB1E9A">
            <w:pPr>
              <w:jc w:val="center"/>
              <w:rPr>
                <w:lang w:val="da-DK"/>
              </w:rPr>
            </w:pPr>
            <w:r>
              <w:t>↑↑</w:t>
            </w:r>
          </w:p>
        </w:tc>
      </w:tr>
    </w:tbl>
    <w:p w14:paraId="691095FD" w14:textId="77777777" w:rsidR="00444FF5" w:rsidRPr="00035E7C" w:rsidRDefault="00444FF5" w:rsidP="00444FF5">
      <w:pPr>
        <w:rPr>
          <w:lang w:val="da-DK"/>
        </w:rPr>
      </w:pPr>
    </w:p>
    <w:p w14:paraId="6EA353A0" w14:textId="742C65AB" w:rsidR="00444FF5" w:rsidRPr="00035E7C" w:rsidRDefault="00444FF5" w:rsidP="00444FF5">
      <w:pPr>
        <w:jc w:val="both"/>
        <w:rPr>
          <w:rFonts w:cstheme="minorHAnsi"/>
          <w:b/>
          <w:smallCaps/>
          <w:sz w:val="21"/>
          <w:szCs w:val="21"/>
          <w:lang w:val="da-DK"/>
        </w:rPr>
      </w:pPr>
    </w:p>
    <w:p w14:paraId="0ACC0382" w14:textId="77777777" w:rsidR="00444FF5" w:rsidRPr="00035E7C" w:rsidRDefault="00444FF5" w:rsidP="00444FF5">
      <w:pPr>
        <w:jc w:val="both"/>
        <w:rPr>
          <w:rFonts w:cstheme="minorHAnsi"/>
          <w:b/>
          <w:smallCaps/>
          <w:sz w:val="21"/>
          <w:szCs w:val="21"/>
          <w:lang w:val="da-DK"/>
        </w:rPr>
      </w:pPr>
    </w:p>
    <w:p w14:paraId="637A1161" w14:textId="7BDAD937" w:rsidR="00444FF5" w:rsidRPr="00786720" w:rsidRDefault="00444FF5" w:rsidP="00444FF5">
      <w:pPr>
        <w:jc w:val="both"/>
        <w:rPr>
          <w:i/>
          <w:lang w:val="da-DK"/>
        </w:rPr>
      </w:pPr>
      <w:r w:rsidRPr="00786720">
        <w:rPr>
          <w:i/>
          <w:lang w:val="da-DK"/>
        </w:rPr>
        <w:t>Litteraturliste</w:t>
      </w:r>
    </w:p>
    <w:p w14:paraId="5CF9B4F1" w14:textId="77777777" w:rsidR="00444FF5" w:rsidRPr="001B1387" w:rsidRDefault="00444FF5" w:rsidP="00444FF5">
      <w:pPr>
        <w:jc w:val="both"/>
        <w:rPr>
          <w:lang w:val="da-DK"/>
        </w:rPr>
      </w:pPr>
    </w:p>
    <w:p w14:paraId="729F614E"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Andersen A.N., Devroey P., and Arce J.C. for the Merit Group. Clinical outcome following stimulation with highly purified hMG or recombinant FSH in patients undergoing IVF: a randomized assessor-blind controlled trial. </w:t>
      </w:r>
      <w:r w:rsidRPr="00CD5645">
        <w:rPr>
          <w:rFonts w:ascii="Times New Roman" w:hAnsi="Times New Roman" w:cs="Times New Roman"/>
          <w:i/>
          <w:iCs/>
          <w:sz w:val="20"/>
          <w:szCs w:val="20"/>
        </w:rPr>
        <w:t>Hum Reprod</w:t>
      </w:r>
      <w:r w:rsidRPr="00CD5645">
        <w:rPr>
          <w:rFonts w:ascii="Times New Roman" w:hAnsi="Times New Roman" w:cs="Times New Roman"/>
          <w:sz w:val="20"/>
          <w:szCs w:val="20"/>
        </w:rPr>
        <w:t xml:space="preserve"> 2006; </w:t>
      </w:r>
      <w:r w:rsidRPr="00CD5645">
        <w:rPr>
          <w:rFonts w:ascii="Times New Roman" w:hAnsi="Times New Roman" w:cs="Times New Roman"/>
          <w:b/>
          <w:bCs/>
          <w:sz w:val="20"/>
          <w:szCs w:val="20"/>
        </w:rPr>
        <w:t>21</w:t>
      </w:r>
      <w:r w:rsidRPr="00CD5645">
        <w:rPr>
          <w:rFonts w:ascii="Times New Roman" w:hAnsi="Times New Roman" w:cs="Times New Roman"/>
          <w:sz w:val="20"/>
          <w:szCs w:val="20"/>
        </w:rPr>
        <w:t>: 3217-3227.</w:t>
      </w:r>
    </w:p>
    <w:p w14:paraId="6764F2C8"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942D0F">
        <w:rPr>
          <w:rFonts w:ascii="Times New Roman" w:hAnsi="Times New Roman" w:cs="Times New Roman"/>
          <w:sz w:val="20"/>
          <w:szCs w:val="20"/>
          <w:lang w:val="sv-SE"/>
        </w:rPr>
        <w:t xml:space="preserve">Balasch J., Penarrubia J., Fabregues F., Vidal E., Casamitjana R., Manau D. et al. </w:t>
      </w:r>
      <w:r w:rsidRPr="00444FF5">
        <w:rPr>
          <w:rFonts w:ascii="Times New Roman" w:hAnsi="Times New Roman" w:cs="Times New Roman"/>
          <w:sz w:val="20"/>
          <w:szCs w:val="20"/>
          <w:lang w:val="en-US"/>
        </w:rPr>
        <w:t xml:space="preserve">Ovarian responses to recombinant FSH or HMG in normogonadotrophic women following pituitary desensitization by a depot GnRH agonist for assisted reproduction. </w:t>
      </w:r>
      <w:r w:rsidRPr="00CD5645">
        <w:rPr>
          <w:rFonts w:ascii="Times New Roman" w:hAnsi="Times New Roman" w:cs="Times New Roman"/>
          <w:i/>
          <w:iCs/>
          <w:sz w:val="20"/>
          <w:szCs w:val="20"/>
        </w:rPr>
        <w:t>RBM-online</w:t>
      </w:r>
      <w:r w:rsidRPr="00CD5645">
        <w:rPr>
          <w:rFonts w:ascii="Times New Roman" w:hAnsi="Times New Roman" w:cs="Times New Roman"/>
          <w:sz w:val="20"/>
          <w:szCs w:val="20"/>
        </w:rPr>
        <w:t xml:space="preserve"> 2003; </w:t>
      </w:r>
      <w:r w:rsidRPr="00CD5645">
        <w:rPr>
          <w:rFonts w:ascii="Times New Roman" w:hAnsi="Times New Roman" w:cs="Times New Roman"/>
          <w:b/>
          <w:bCs/>
          <w:sz w:val="20"/>
          <w:szCs w:val="20"/>
        </w:rPr>
        <w:t>7</w:t>
      </w:r>
      <w:r w:rsidRPr="00CD5645">
        <w:rPr>
          <w:rFonts w:ascii="Times New Roman" w:hAnsi="Times New Roman" w:cs="Times New Roman"/>
          <w:sz w:val="20"/>
          <w:szCs w:val="20"/>
        </w:rPr>
        <w:t>: 35-42.</w:t>
      </w:r>
    </w:p>
    <w:p w14:paraId="26C2CFD4"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Bosch E., Vidal C., Laberta E., Simon C., Remohi J., and pelleicier A. Highly purified hMG versus recpmbinant FSH in ovarian hyperstimulation with GnRH antagonists – a randomized study. </w:t>
      </w:r>
      <w:r w:rsidRPr="00CD5645">
        <w:rPr>
          <w:rFonts w:ascii="Times New Roman" w:hAnsi="Times New Roman" w:cs="Times New Roman"/>
          <w:i/>
          <w:iCs/>
          <w:sz w:val="20"/>
          <w:szCs w:val="20"/>
        </w:rPr>
        <w:t>Hum Reprod</w:t>
      </w:r>
      <w:r w:rsidRPr="00CD5645">
        <w:rPr>
          <w:rFonts w:ascii="Times New Roman" w:hAnsi="Times New Roman" w:cs="Times New Roman"/>
          <w:sz w:val="20"/>
          <w:szCs w:val="20"/>
        </w:rPr>
        <w:t xml:space="preserve"> 2008; </w:t>
      </w:r>
      <w:r w:rsidRPr="00CD5645">
        <w:rPr>
          <w:rFonts w:ascii="Times New Roman" w:hAnsi="Times New Roman" w:cs="Times New Roman"/>
          <w:b/>
          <w:bCs/>
          <w:sz w:val="20"/>
          <w:szCs w:val="20"/>
        </w:rPr>
        <w:t>23</w:t>
      </w:r>
      <w:r w:rsidRPr="00CD5645">
        <w:rPr>
          <w:rFonts w:ascii="Times New Roman" w:hAnsi="Times New Roman" w:cs="Times New Roman"/>
          <w:sz w:val="20"/>
          <w:szCs w:val="20"/>
        </w:rPr>
        <w:t>: 2346-2351.</w:t>
      </w:r>
    </w:p>
    <w:p w14:paraId="1AABC472"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Coomaraasamy A., Afnan M., Cheema D., van der Veen F., Bossuyt M.M., and van Wely M. Urinary hMG versus recombinant FSH for controlled ovarian hyperstimulation following an agonist long down-regulation protocol in IVF or ICSI treatment: a systematic review and meta-analysis. </w:t>
      </w:r>
      <w:r w:rsidRPr="00CD5645">
        <w:rPr>
          <w:rFonts w:ascii="Times New Roman" w:hAnsi="Times New Roman" w:cs="Times New Roman"/>
          <w:i/>
          <w:iCs/>
          <w:sz w:val="20"/>
          <w:szCs w:val="20"/>
        </w:rPr>
        <w:t>Hum Reprod</w:t>
      </w:r>
      <w:r w:rsidRPr="00CD5645">
        <w:rPr>
          <w:rFonts w:ascii="Times New Roman" w:hAnsi="Times New Roman" w:cs="Times New Roman"/>
          <w:sz w:val="20"/>
          <w:szCs w:val="20"/>
        </w:rPr>
        <w:t xml:space="preserve"> 2008; </w:t>
      </w:r>
      <w:r w:rsidRPr="00CD5645">
        <w:rPr>
          <w:rFonts w:ascii="Times New Roman" w:hAnsi="Times New Roman" w:cs="Times New Roman"/>
          <w:b/>
          <w:bCs/>
          <w:sz w:val="20"/>
          <w:szCs w:val="20"/>
        </w:rPr>
        <w:t>23</w:t>
      </w:r>
      <w:r w:rsidRPr="00CD5645">
        <w:rPr>
          <w:rFonts w:ascii="Times New Roman" w:hAnsi="Times New Roman" w:cs="Times New Roman"/>
          <w:sz w:val="20"/>
          <w:szCs w:val="20"/>
        </w:rPr>
        <w:t>: 310-315.</w:t>
      </w:r>
    </w:p>
    <w:p w14:paraId="4A9C0761"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CD5645">
        <w:rPr>
          <w:rFonts w:ascii="Times New Roman" w:hAnsi="Times New Roman" w:cs="Times New Roman"/>
          <w:sz w:val="20"/>
          <w:szCs w:val="20"/>
          <w:lang w:val="en-US"/>
        </w:rPr>
        <w:t xml:space="preserve">Devroey P., Pellicer A., Nyboe Andersen A., and Arce J.C. (MEGA-SET trial). </w:t>
      </w:r>
      <w:r w:rsidRPr="00444FF5">
        <w:rPr>
          <w:rFonts w:ascii="Times New Roman" w:hAnsi="Times New Roman" w:cs="Times New Roman"/>
          <w:sz w:val="20"/>
          <w:szCs w:val="20"/>
          <w:lang w:val="en-US"/>
        </w:rPr>
        <w:t xml:space="preserve">A randomized assessor-blind trial comparing highly purified hMG and recombinant FSH in a GnRH antagonist cycle with compulsory single-blastocyst transfer. </w:t>
      </w:r>
      <w:r w:rsidRPr="00CD5645">
        <w:rPr>
          <w:rFonts w:ascii="Times New Roman" w:hAnsi="Times New Roman" w:cs="Times New Roman"/>
          <w:i/>
          <w:iCs/>
          <w:sz w:val="20"/>
          <w:szCs w:val="20"/>
        </w:rPr>
        <w:t>Fertil Steril</w:t>
      </w:r>
      <w:r w:rsidRPr="00CD5645">
        <w:rPr>
          <w:rFonts w:ascii="Times New Roman" w:hAnsi="Times New Roman" w:cs="Times New Roman"/>
          <w:sz w:val="20"/>
          <w:szCs w:val="20"/>
        </w:rPr>
        <w:t xml:space="preserve"> 2012; </w:t>
      </w:r>
      <w:r w:rsidRPr="00CD5645">
        <w:rPr>
          <w:rFonts w:ascii="Times New Roman" w:hAnsi="Times New Roman" w:cs="Times New Roman"/>
          <w:b/>
          <w:bCs/>
          <w:sz w:val="20"/>
          <w:szCs w:val="20"/>
        </w:rPr>
        <w:t>97</w:t>
      </w:r>
      <w:r w:rsidRPr="00CD5645">
        <w:rPr>
          <w:rFonts w:ascii="Times New Roman" w:hAnsi="Times New Roman" w:cs="Times New Roman"/>
          <w:sz w:val="20"/>
          <w:szCs w:val="20"/>
        </w:rPr>
        <w:t>: 561-71</w:t>
      </w:r>
    </w:p>
    <w:p w14:paraId="5ED3F665" w14:textId="77777777" w:rsidR="00444FF5" w:rsidRPr="00CD5645" w:rsidRDefault="00444FF5" w:rsidP="005E0D87">
      <w:pPr>
        <w:pStyle w:val="Listeafsnit"/>
        <w:numPr>
          <w:ilvl w:val="0"/>
          <w:numId w:val="13"/>
        </w:numPr>
        <w:jc w:val="both"/>
        <w:rPr>
          <w:rFonts w:ascii="Times New Roman" w:hAnsi="Times New Roman" w:cs="Times New Roman"/>
          <w:sz w:val="20"/>
          <w:szCs w:val="20"/>
          <w:lang w:val="en-US"/>
        </w:rPr>
      </w:pPr>
      <w:r w:rsidRPr="00CD5645">
        <w:rPr>
          <w:rFonts w:ascii="Times New Roman" w:hAnsi="Times New Roman" w:cs="Times New Roman"/>
          <w:sz w:val="20"/>
          <w:szCs w:val="20"/>
        </w:rPr>
        <w:lastRenderedPageBreak/>
        <w:t xml:space="preserve">Dunselman G.A.J., Vermeulen N., Becker C., Calhaz-Jorge C., Hooghe T.D., De Bie B. et al. </w:t>
      </w:r>
      <w:r w:rsidRPr="00CD5645">
        <w:rPr>
          <w:rFonts w:ascii="Times New Roman" w:hAnsi="Times New Roman" w:cs="Times New Roman"/>
          <w:sz w:val="20"/>
          <w:szCs w:val="20"/>
          <w:lang w:val="en-US"/>
        </w:rPr>
        <w:t xml:space="preserve">ESHRE guideline: management of women with endometriosis. </w:t>
      </w:r>
      <w:r w:rsidRPr="00CD5645">
        <w:rPr>
          <w:rFonts w:ascii="Times New Roman" w:hAnsi="Times New Roman" w:cs="Times New Roman"/>
          <w:i/>
          <w:iCs/>
          <w:sz w:val="20"/>
          <w:szCs w:val="20"/>
          <w:lang w:val="en-US"/>
        </w:rPr>
        <w:t>Hum Reprod</w:t>
      </w:r>
      <w:r w:rsidRPr="00CD5645">
        <w:rPr>
          <w:rFonts w:ascii="Times New Roman" w:hAnsi="Times New Roman" w:cs="Times New Roman"/>
          <w:sz w:val="20"/>
          <w:szCs w:val="20"/>
          <w:lang w:val="en-US"/>
        </w:rPr>
        <w:t xml:space="preserve"> 2014; </w:t>
      </w:r>
      <w:r w:rsidRPr="00CD5645">
        <w:rPr>
          <w:rFonts w:ascii="Times New Roman" w:hAnsi="Times New Roman" w:cs="Times New Roman"/>
          <w:b/>
          <w:bCs/>
          <w:sz w:val="20"/>
          <w:szCs w:val="20"/>
          <w:lang w:val="en-US"/>
        </w:rPr>
        <w:t>29</w:t>
      </w:r>
      <w:r w:rsidRPr="00CD5645">
        <w:rPr>
          <w:rFonts w:ascii="Times New Roman" w:hAnsi="Times New Roman" w:cs="Times New Roman"/>
          <w:sz w:val="20"/>
          <w:szCs w:val="20"/>
          <w:lang w:val="en-US"/>
        </w:rPr>
        <w:t xml:space="preserve">: 400-412.  </w:t>
      </w:r>
    </w:p>
    <w:p w14:paraId="04A05896"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CD5645">
        <w:rPr>
          <w:rFonts w:ascii="Times New Roman" w:hAnsi="Times New Roman" w:cs="Times New Roman"/>
          <w:sz w:val="20"/>
          <w:szCs w:val="20"/>
          <w:lang w:val="en-US"/>
        </w:rPr>
        <w:t xml:space="preserve">EISG: The European and Israeli Study group (Diedrich et al). </w:t>
      </w:r>
      <w:r w:rsidRPr="00444FF5">
        <w:rPr>
          <w:rFonts w:ascii="Times New Roman" w:hAnsi="Times New Roman" w:cs="Times New Roman"/>
          <w:sz w:val="20"/>
          <w:szCs w:val="20"/>
          <w:lang w:val="en-US"/>
        </w:rPr>
        <w:t xml:space="preserve">Efficacy and safety of highly purified menoptropin versus recombinant follicle-stimulating hormone in in vitro fertilization/intracytoplasmic sperm injection cycles: a randomized, comparative trial. </w:t>
      </w:r>
      <w:r w:rsidRPr="00CD5645">
        <w:rPr>
          <w:rFonts w:ascii="Times New Roman" w:hAnsi="Times New Roman" w:cs="Times New Roman"/>
          <w:i/>
          <w:iCs/>
          <w:sz w:val="20"/>
          <w:szCs w:val="20"/>
        </w:rPr>
        <w:t>Fertil Steril</w:t>
      </w:r>
      <w:r w:rsidRPr="00CD5645">
        <w:rPr>
          <w:rFonts w:ascii="Times New Roman" w:hAnsi="Times New Roman" w:cs="Times New Roman"/>
          <w:sz w:val="20"/>
          <w:szCs w:val="20"/>
        </w:rPr>
        <w:t xml:space="preserve"> 2002; </w:t>
      </w:r>
      <w:r w:rsidRPr="00CD5645">
        <w:rPr>
          <w:rFonts w:ascii="Times New Roman" w:hAnsi="Times New Roman" w:cs="Times New Roman"/>
          <w:b/>
          <w:bCs/>
          <w:sz w:val="20"/>
          <w:szCs w:val="20"/>
        </w:rPr>
        <w:t>78</w:t>
      </w:r>
      <w:r w:rsidRPr="00CD5645">
        <w:rPr>
          <w:rFonts w:ascii="Times New Roman" w:hAnsi="Times New Roman" w:cs="Times New Roman"/>
          <w:sz w:val="20"/>
          <w:szCs w:val="20"/>
        </w:rPr>
        <w:t>: 520-525</w:t>
      </w:r>
    </w:p>
    <w:p w14:paraId="16732872"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Gordon U.D., Harrison R.F., Fawzy M., Hennelly B., and Gordon A.C. A randomized prospective assessor-blind evaluation of luteinizing hormone dosage and in vitro fertilization outcome. </w:t>
      </w:r>
      <w:r w:rsidRPr="00CD5645">
        <w:rPr>
          <w:rFonts w:ascii="Times New Roman" w:hAnsi="Times New Roman" w:cs="Times New Roman"/>
          <w:i/>
          <w:iCs/>
          <w:sz w:val="20"/>
          <w:szCs w:val="20"/>
        </w:rPr>
        <w:t>Fertil Steril</w:t>
      </w:r>
      <w:r w:rsidRPr="00CD5645">
        <w:rPr>
          <w:rFonts w:ascii="Times New Roman" w:hAnsi="Times New Roman" w:cs="Times New Roman"/>
          <w:sz w:val="20"/>
          <w:szCs w:val="20"/>
        </w:rPr>
        <w:t xml:space="preserve"> 2001; </w:t>
      </w:r>
      <w:r w:rsidRPr="00CD5645">
        <w:rPr>
          <w:rFonts w:ascii="Times New Roman" w:hAnsi="Times New Roman" w:cs="Times New Roman"/>
          <w:b/>
          <w:bCs/>
          <w:sz w:val="20"/>
          <w:szCs w:val="20"/>
        </w:rPr>
        <w:t>75</w:t>
      </w:r>
      <w:r w:rsidRPr="00CD5645">
        <w:rPr>
          <w:rFonts w:ascii="Times New Roman" w:hAnsi="Times New Roman" w:cs="Times New Roman"/>
          <w:sz w:val="20"/>
          <w:szCs w:val="20"/>
        </w:rPr>
        <w:t>: 324-329</w:t>
      </w:r>
    </w:p>
    <w:p w14:paraId="5AE3487F"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Hompes P.G.A., Broekmans F., Hoozemans D.A., and Schats R. Effectiveness of highly purified human menopausal gonadotropin vs. recombinant follicle-stimulating hormone in first-cycle in vitro fertilization-intracytoplasmic sperm injection patients. </w:t>
      </w:r>
      <w:r w:rsidRPr="00CD5645">
        <w:rPr>
          <w:rFonts w:ascii="Times New Roman" w:hAnsi="Times New Roman" w:cs="Times New Roman"/>
          <w:i/>
          <w:iCs/>
          <w:sz w:val="20"/>
          <w:szCs w:val="20"/>
        </w:rPr>
        <w:t>Fertil Steril</w:t>
      </w:r>
      <w:r w:rsidRPr="00CD5645">
        <w:rPr>
          <w:rFonts w:ascii="Times New Roman" w:hAnsi="Times New Roman" w:cs="Times New Roman"/>
          <w:sz w:val="20"/>
          <w:szCs w:val="20"/>
        </w:rPr>
        <w:t xml:space="preserve"> 2008; </w:t>
      </w:r>
      <w:r w:rsidRPr="00CD5645">
        <w:rPr>
          <w:rFonts w:ascii="Times New Roman" w:hAnsi="Times New Roman" w:cs="Times New Roman"/>
          <w:b/>
          <w:bCs/>
          <w:sz w:val="20"/>
          <w:szCs w:val="20"/>
        </w:rPr>
        <w:t>89</w:t>
      </w:r>
      <w:r w:rsidRPr="00CD5645">
        <w:rPr>
          <w:rFonts w:ascii="Times New Roman" w:hAnsi="Times New Roman" w:cs="Times New Roman"/>
          <w:sz w:val="20"/>
          <w:szCs w:val="20"/>
        </w:rPr>
        <w:t>: 1685-</w:t>
      </w:r>
    </w:p>
    <w:p w14:paraId="5C611AFC"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Jansen C.A.M., van Os H.C., Out H.J., and Bennink H.J.T.C. A prospective randomized clinical trial comparing recombinant follicle stimulating hormone (Puregon) and human menopausal gonadotrophins (Humegon) in non-down-regulated in-vitro fertilization patients. </w:t>
      </w:r>
      <w:r w:rsidRPr="00CD5645">
        <w:rPr>
          <w:rFonts w:ascii="Times New Roman" w:hAnsi="Times New Roman" w:cs="Times New Roman"/>
          <w:i/>
          <w:iCs/>
          <w:sz w:val="20"/>
          <w:szCs w:val="20"/>
        </w:rPr>
        <w:t>Hum Reprod</w:t>
      </w:r>
      <w:r w:rsidRPr="00CD5645">
        <w:rPr>
          <w:rFonts w:ascii="Times New Roman" w:hAnsi="Times New Roman" w:cs="Times New Roman"/>
          <w:sz w:val="20"/>
          <w:szCs w:val="20"/>
        </w:rPr>
        <w:t xml:space="preserve"> 1998; </w:t>
      </w:r>
      <w:r w:rsidRPr="00CD5645">
        <w:rPr>
          <w:rFonts w:ascii="Times New Roman" w:hAnsi="Times New Roman" w:cs="Times New Roman"/>
          <w:b/>
          <w:bCs/>
          <w:sz w:val="20"/>
          <w:szCs w:val="20"/>
        </w:rPr>
        <w:t>13</w:t>
      </w:r>
      <w:r w:rsidRPr="00CD5645">
        <w:rPr>
          <w:rFonts w:ascii="Times New Roman" w:hAnsi="Times New Roman" w:cs="Times New Roman"/>
          <w:sz w:val="20"/>
          <w:szCs w:val="20"/>
        </w:rPr>
        <w:t xml:space="preserve">: 2995-2999.  </w:t>
      </w:r>
    </w:p>
    <w:p w14:paraId="14551023"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D64934">
        <w:rPr>
          <w:rFonts w:ascii="Times New Roman" w:hAnsi="Times New Roman" w:cs="Times New Roman"/>
          <w:sz w:val="20"/>
          <w:szCs w:val="20"/>
          <w:lang w:val="en-US"/>
        </w:rPr>
        <w:t xml:space="preserve">Karlström P.O., Holte J., Hadziosmanovic N., Rodriguez-Wallberg K.A., and Olofsson J.I. Does ovarian stimulation regimen affect IVF outcome? </w:t>
      </w:r>
      <w:r w:rsidRPr="00444FF5">
        <w:rPr>
          <w:rFonts w:ascii="Times New Roman" w:hAnsi="Times New Roman" w:cs="Times New Roman"/>
          <w:sz w:val="20"/>
          <w:szCs w:val="20"/>
          <w:lang w:val="en-US"/>
        </w:rPr>
        <w:t xml:space="preserve">A two-centre, real-world retrospective study using predominantly cleavage-stage, single embryo transfer. </w:t>
      </w:r>
      <w:r w:rsidRPr="00CD5645">
        <w:rPr>
          <w:rFonts w:ascii="Times New Roman" w:hAnsi="Times New Roman" w:cs="Times New Roman"/>
          <w:i/>
          <w:iCs/>
          <w:sz w:val="20"/>
          <w:szCs w:val="20"/>
        </w:rPr>
        <w:t>RBM-online</w:t>
      </w:r>
      <w:r w:rsidRPr="00CD5645">
        <w:rPr>
          <w:rFonts w:ascii="Times New Roman" w:hAnsi="Times New Roman" w:cs="Times New Roman"/>
          <w:sz w:val="20"/>
          <w:szCs w:val="20"/>
        </w:rPr>
        <w:t xml:space="preserve"> 2018; </w:t>
      </w:r>
      <w:r w:rsidRPr="00CD5645">
        <w:rPr>
          <w:rFonts w:ascii="Times New Roman" w:hAnsi="Times New Roman" w:cs="Times New Roman"/>
          <w:b/>
          <w:bCs/>
          <w:sz w:val="20"/>
          <w:szCs w:val="20"/>
        </w:rPr>
        <w:t>36</w:t>
      </w:r>
      <w:r w:rsidRPr="00CD5645">
        <w:rPr>
          <w:rFonts w:ascii="Times New Roman" w:hAnsi="Times New Roman" w:cs="Times New Roman"/>
          <w:sz w:val="20"/>
          <w:szCs w:val="20"/>
        </w:rPr>
        <w:t>: 59-66.</w:t>
      </w:r>
    </w:p>
    <w:p w14:paraId="1E58D959"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Kilani Z., Dakkak A., Ghunaim S., Cognigni G.E., Tabarelli C., Parmegiani L., and Filicori M. A prospective, randomized controlled trial comparing purified hMG with recombinant FSH in women undergoing ICSI: ovarian response and clinical outcomes. </w:t>
      </w:r>
      <w:r w:rsidRPr="00CD5645">
        <w:rPr>
          <w:rFonts w:ascii="Times New Roman" w:hAnsi="Times New Roman" w:cs="Times New Roman"/>
          <w:i/>
          <w:iCs/>
          <w:sz w:val="20"/>
          <w:szCs w:val="20"/>
        </w:rPr>
        <w:t>Hum Reprod</w:t>
      </w:r>
      <w:r w:rsidRPr="00CD5645">
        <w:rPr>
          <w:rFonts w:ascii="Times New Roman" w:hAnsi="Times New Roman" w:cs="Times New Roman"/>
          <w:sz w:val="20"/>
          <w:szCs w:val="20"/>
        </w:rPr>
        <w:t xml:space="preserve"> 2003; </w:t>
      </w:r>
      <w:r w:rsidRPr="00CD5645">
        <w:rPr>
          <w:rFonts w:ascii="Times New Roman" w:hAnsi="Times New Roman" w:cs="Times New Roman"/>
          <w:b/>
          <w:bCs/>
          <w:sz w:val="20"/>
          <w:szCs w:val="20"/>
        </w:rPr>
        <w:t>18</w:t>
      </w:r>
      <w:r w:rsidRPr="00CD5645">
        <w:rPr>
          <w:rFonts w:ascii="Times New Roman" w:hAnsi="Times New Roman" w:cs="Times New Roman"/>
          <w:sz w:val="20"/>
          <w:szCs w:val="20"/>
        </w:rPr>
        <w:t>: 1194-1199.</w:t>
      </w:r>
    </w:p>
    <w:p w14:paraId="5196DB83"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444FF5">
        <w:rPr>
          <w:rFonts w:ascii="Times New Roman" w:hAnsi="Times New Roman" w:cs="Times New Roman"/>
          <w:sz w:val="20"/>
          <w:szCs w:val="20"/>
          <w:lang w:val="en-US"/>
        </w:rPr>
        <w:t xml:space="preserve">Ng E.H.Y., Lau E.Y.L., Yeung W.S.B., and Ho P.C. HMG is as good as recombinant human FSH in terms of oocyte and embryo quality: a prospective randomized trial. </w:t>
      </w:r>
      <w:r w:rsidRPr="00CD5645">
        <w:rPr>
          <w:rFonts w:ascii="Times New Roman" w:hAnsi="Times New Roman" w:cs="Times New Roman"/>
          <w:i/>
          <w:iCs/>
          <w:sz w:val="20"/>
          <w:szCs w:val="20"/>
        </w:rPr>
        <w:t>Hum Reprod</w:t>
      </w:r>
      <w:r w:rsidRPr="00CD5645">
        <w:rPr>
          <w:rFonts w:ascii="Times New Roman" w:hAnsi="Times New Roman" w:cs="Times New Roman"/>
          <w:sz w:val="20"/>
          <w:szCs w:val="20"/>
        </w:rPr>
        <w:t xml:space="preserve"> 2001; </w:t>
      </w:r>
      <w:r w:rsidRPr="00CD5645">
        <w:rPr>
          <w:rFonts w:ascii="Times New Roman" w:hAnsi="Times New Roman" w:cs="Times New Roman"/>
          <w:b/>
          <w:bCs/>
          <w:sz w:val="20"/>
          <w:szCs w:val="20"/>
        </w:rPr>
        <w:t>16</w:t>
      </w:r>
      <w:r w:rsidRPr="00CD5645">
        <w:rPr>
          <w:rFonts w:ascii="Times New Roman" w:hAnsi="Times New Roman" w:cs="Times New Roman"/>
          <w:sz w:val="20"/>
          <w:szCs w:val="20"/>
        </w:rPr>
        <w:t>: 319-325.</w:t>
      </w:r>
    </w:p>
    <w:p w14:paraId="23700290"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735C90">
        <w:rPr>
          <w:rFonts w:ascii="Times New Roman" w:hAnsi="Times New Roman" w:cs="Times New Roman"/>
          <w:sz w:val="20"/>
          <w:szCs w:val="20"/>
          <w:lang w:val="en-US"/>
        </w:rPr>
        <w:t xml:space="preserve">Rashidi B.H., Sarvi F., Tehrani E.S., Zayeri F., Movahedin M., and Khanafshar N. The effect of HMG and recombinant FSH on oocyte quality: a randomized single-blind clinical trial. </w:t>
      </w:r>
      <w:r w:rsidRPr="00CD5645">
        <w:rPr>
          <w:rFonts w:ascii="Times New Roman" w:hAnsi="Times New Roman" w:cs="Times New Roman"/>
          <w:i/>
          <w:iCs/>
          <w:sz w:val="20"/>
          <w:szCs w:val="20"/>
        </w:rPr>
        <w:t>Eur J Obstet Gynecol Reprod Biol</w:t>
      </w:r>
      <w:r w:rsidRPr="00CD5645">
        <w:rPr>
          <w:rFonts w:ascii="Times New Roman" w:hAnsi="Times New Roman" w:cs="Times New Roman"/>
          <w:sz w:val="20"/>
          <w:szCs w:val="20"/>
        </w:rPr>
        <w:t xml:space="preserve"> 2205; </w:t>
      </w:r>
      <w:r w:rsidRPr="00CD5645">
        <w:rPr>
          <w:rFonts w:ascii="Times New Roman" w:hAnsi="Times New Roman" w:cs="Times New Roman"/>
          <w:b/>
          <w:bCs/>
          <w:sz w:val="20"/>
          <w:szCs w:val="20"/>
        </w:rPr>
        <w:t>2</w:t>
      </w:r>
      <w:r w:rsidRPr="00CD5645">
        <w:rPr>
          <w:rFonts w:ascii="Times New Roman" w:hAnsi="Times New Roman" w:cs="Times New Roman"/>
          <w:sz w:val="20"/>
          <w:szCs w:val="20"/>
        </w:rPr>
        <w:t>: 190-194</w:t>
      </w:r>
    </w:p>
    <w:p w14:paraId="1B1F1D37" w14:textId="77777777" w:rsidR="00444FF5" w:rsidRPr="00CD5645" w:rsidRDefault="00444FF5" w:rsidP="005E0D87">
      <w:pPr>
        <w:pStyle w:val="Listeafsnit"/>
        <w:numPr>
          <w:ilvl w:val="0"/>
          <w:numId w:val="13"/>
        </w:numPr>
        <w:jc w:val="both"/>
        <w:rPr>
          <w:rFonts w:ascii="Times New Roman" w:hAnsi="Times New Roman" w:cs="Times New Roman"/>
          <w:sz w:val="20"/>
          <w:szCs w:val="20"/>
        </w:rPr>
      </w:pPr>
      <w:r w:rsidRPr="00D64934">
        <w:rPr>
          <w:rFonts w:ascii="Times New Roman" w:hAnsi="Times New Roman" w:cs="Times New Roman"/>
          <w:sz w:val="20"/>
          <w:szCs w:val="20"/>
          <w:lang w:val="en-US"/>
        </w:rPr>
        <w:t xml:space="preserve">Westergaard L.G., Erb K., Laursen S.B., Rex S., and Rasmussen P.E. Human menopausal gonadotropin versus recombinant follicle stimulating hormone in normogonadotropic women downregulated with a gonadotropin-releasing hormone agonist who were undergoing in-vitro fertilization and intracytoplasmic sperm injection. </w:t>
      </w:r>
      <w:r w:rsidRPr="00CD5645">
        <w:rPr>
          <w:rFonts w:ascii="Times New Roman" w:hAnsi="Times New Roman" w:cs="Times New Roman"/>
          <w:sz w:val="20"/>
          <w:szCs w:val="20"/>
        </w:rPr>
        <w:t xml:space="preserve">A prospective randomized study. </w:t>
      </w:r>
      <w:r w:rsidRPr="00CD5645">
        <w:rPr>
          <w:rFonts w:ascii="Times New Roman" w:hAnsi="Times New Roman" w:cs="Times New Roman"/>
          <w:i/>
          <w:iCs/>
          <w:sz w:val="20"/>
          <w:szCs w:val="20"/>
        </w:rPr>
        <w:t>Fertil Steril</w:t>
      </w:r>
      <w:r w:rsidRPr="00CD5645">
        <w:rPr>
          <w:rFonts w:ascii="Times New Roman" w:hAnsi="Times New Roman" w:cs="Times New Roman"/>
          <w:sz w:val="20"/>
          <w:szCs w:val="20"/>
        </w:rPr>
        <w:t xml:space="preserve"> 2001; </w:t>
      </w:r>
      <w:r w:rsidRPr="00CD5645">
        <w:rPr>
          <w:rFonts w:ascii="Times New Roman" w:hAnsi="Times New Roman" w:cs="Times New Roman"/>
          <w:b/>
          <w:bCs/>
          <w:sz w:val="20"/>
          <w:szCs w:val="20"/>
        </w:rPr>
        <w:t>76</w:t>
      </w:r>
      <w:r w:rsidRPr="00CD5645">
        <w:rPr>
          <w:rFonts w:ascii="Times New Roman" w:hAnsi="Times New Roman" w:cs="Times New Roman"/>
          <w:sz w:val="20"/>
          <w:szCs w:val="20"/>
        </w:rPr>
        <w:t>: 543-</w:t>
      </w:r>
    </w:p>
    <w:p w14:paraId="13B084B9" w14:textId="77777777" w:rsidR="00444FF5" w:rsidRPr="00CD5645" w:rsidRDefault="00444FF5" w:rsidP="005E0D87">
      <w:pPr>
        <w:pStyle w:val="Listeafsnit"/>
        <w:numPr>
          <w:ilvl w:val="0"/>
          <w:numId w:val="13"/>
        </w:numPr>
        <w:jc w:val="both"/>
        <w:rPr>
          <w:rFonts w:ascii="Times New Roman" w:hAnsi="Times New Roman" w:cs="Times New Roman"/>
          <w:sz w:val="20"/>
          <w:szCs w:val="20"/>
          <w:lang w:val="en-US"/>
        </w:rPr>
      </w:pPr>
      <w:r w:rsidRPr="00CD5645">
        <w:rPr>
          <w:rFonts w:ascii="Times New Roman" w:hAnsi="Times New Roman" w:cs="Times New Roman"/>
          <w:sz w:val="20"/>
          <w:szCs w:val="20"/>
          <w:lang w:val="en-US"/>
        </w:rPr>
        <w:t xml:space="preserve">van Wely M., Kwan I., Burt A.L., Thomas J., Vail A., Van er Veen F., and Al-Inany HG. </w:t>
      </w:r>
      <w:r w:rsidRPr="00444FF5">
        <w:rPr>
          <w:rFonts w:ascii="Times New Roman" w:hAnsi="Times New Roman" w:cs="Times New Roman"/>
          <w:sz w:val="20"/>
          <w:szCs w:val="20"/>
          <w:lang w:val="en-US"/>
        </w:rPr>
        <w:t xml:space="preserve">Recombinant versus urinary gonadotrophin for ovarian stimulation in assisted reproductive technology cycles (Review). Cochrane database of Systematic Reviews 2012. Resumé: </w:t>
      </w:r>
      <w:r w:rsidRPr="00444FF5">
        <w:rPr>
          <w:rFonts w:ascii="Times New Roman" w:hAnsi="Times New Roman" w:cs="Times New Roman"/>
          <w:i/>
          <w:iCs/>
          <w:sz w:val="20"/>
          <w:szCs w:val="20"/>
          <w:lang w:val="en-US"/>
        </w:rPr>
        <w:t>Hum Reprod Update</w:t>
      </w:r>
      <w:r w:rsidRPr="00444FF5">
        <w:rPr>
          <w:rFonts w:ascii="Times New Roman" w:hAnsi="Times New Roman" w:cs="Times New Roman"/>
          <w:sz w:val="20"/>
          <w:szCs w:val="20"/>
          <w:lang w:val="en-US"/>
        </w:rPr>
        <w:t xml:space="preserve"> 2012; </w:t>
      </w:r>
      <w:r w:rsidRPr="00444FF5">
        <w:rPr>
          <w:rFonts w:ascii="Times New Roman" w:hAnsi="Times New Roman" w:cs="Times New Roman"/>
          <w:b/>
          <w:bCs/>
          <w:sz w:val="20"/>
          <w:szCs w:val="20"/>
          <w:lang w:val="en-US"/>
        </w:rPr>
        <w:t>18</w:t>
      </w:r>
      <w:r w:rsidRPr="00444FF5">
        <w:rPr>
          <w:rFonts w:ascii="Times New Roman" w:hAnsi="Times New Roman" w:cs="Times New Roman"/>
          <w:sz w:val="20"/>
          <w:szCs w:val="20"/>
          <w:lang w:val="en-US"/>
        </w:rPr>
        <w:t xml:space="preserve">: p. 111. </w:t>
      </w:r>
    </w:p>
    <w:p w14:paraId="4364B158" w14:textId="6E43AB19" w:rsidR="001B1387" w:rsidRPr="00444FF5" w:rsidRDefault="001B1387">
      <w:pPr>
        <w:spacing w:line="200" w:lineRule="exact"/>
      </w:pPr>
    </w:p>
    <w:p w14:paraId="3507D3F2" w14:textId="77777777" w:rsidR="001B1387" w:rsidRPr="00444FF5" w:rsidRDefault="001B1387">
      <w:pPr>
        <w:spacing w:line="200" w:lineRule="exact"/>
      </w:pPr>
    </w:p>
    <w:p w14:paraId="2E7FAAB5" w14:textId="77777777" w:rsidR="00CF06D3" w:rsidRPr="00444FF5" w:rsidRDefault="00CF06D3" w:rsidP="00CF06D3">
      <w:pPr>
        <w:spacing w:line="200" w:lineRule="exact"/>
      </w:pPr>
    </w:p>
    <w:p w14:paraId="1DF40E2F" w14:textId="77777777" w:rsidR="00CF0F8F" w:rsidRPr="00D64934" w:rsidRDefault="00CF06D3" w:rsidP="003A44DC">
      <w:pPr>
        <w:tabs>
          <w:tab w:val="left" w:pos="9820"/>
        </w:tabs>
        <w:spacing w:line="276" w:lineRule="auto"/>
        <w:ind w:left="29" w:right="83" w:hanging="29"/>
        <w:rPr>
          <w:b/>
          <w:sz w:val="24"/>
          <w:szCs w:val="24"/>
          <w:lang w:val="da-DK"/>
        </w:rPr>
      </w:pPr>
      <w:r w:rsidRPr="00257AED">
        <w:rPr>
          <w:b/>
          <w:sz w:val="24"/>
          <w:szCs w:val="24"/>
          <w:highlight w:val="lightGray"/>
        </w:rPr>
        <w:t xml:space="preserve"> </w:t>
      </w:r>
      <w:r w:rsidRPr="00D64934">
        <w:rPr>
          <w:b/>
          <w:sz w:val="24"/>
          <w:szCs w:val="24"/>
          <w:highlight w:val="lightGray"/>
          <w:lang w:val="da-DK"/>
        </w:rPr>
        <w:t>PICO-spørgsmål 4</w:t>
      </w:r>
      <w:r w:rsidRPr="00D64934">
        <w:rPr>
          <w:b/>
          <w:sz w:val="24"/>
          <w:szCs w:val="24"/>
          <w:highlight w:val="lightGray"/>
          <w:lang w:val="da-DK"/>
        </w:rPr>
        <w:tab/>
      </w:r>
      <w:r w:rsidRPr="00D64934">
        <w:rPr>
          <w:b/>
          <w:sz w:val="24"/>
          <w:szCs w:val="24"/>
          <w:lang w:val="da-DK"/>
        </w:rPr>
        <w:t xml:space="preserve"> </w:t>
      </w:r>
    </w:p>
    <w:p w14:paraId="457FEBC2" w14:textId="77777777" w:rsidR="00CF0F8F" w:rsidRPr="00D64934" w:rsidRDefault="00CF0F8F" w:rsidP="003A44DC">
      <w:pPr>
        <w:tabs>
          <w:tab w:val="left" w:pos="9820"/>
        </w:tabs>
        <w:spacing w:line="276" w:lineRule="auto"/>
        <w:ind w:left="29" w:right="83" w:hanging="29"/>
        <w:rPr>
          <w:b/>
          <w:sz w:val="24"/>
          <w:szCs w:val="24"/>
          <w:lang w:val="da-DK"/>
        </w:rPr>
      </w:pPr>
    </w:p>
    <w:p w14:paraId="72C4A530" w14:textId="532820D2" w:rsidR="00CF06D3" w:rsidRPr="00D64934" w:rsidRDefault="00CF06D3" w:rsidP="003A44DC">
      <w:pPr>
        <w:tabs>
          <w:tab w:val="left" w:pos="9820"/>
        </w:tabs>
        <w:spacing w:line="276" w:lineRule="auto"/>
        <w:ind w:left="29" w:right="83" w:hanging="29"/>
        <w:rPr>
          <w:b/>
          <w:sz w:val="22"/>
          <w:szCs w:val="22"/>
          <w:lang w:val="da-DK"/>
        </w:rPr>
      </w:pPr>
      <w:r w:rsidRPr="00D64934">
        <w:rPr>
          <w:b/>
          <w:sz w:val="22"/>
          <w:szCs w:val="22"/>
          <w:lang w:val="da-DK"/>
        </w:rPr>
        <w:t>Problemstilling:</w:t>
      </w:r>
    </w:p>
    <w:p w14:paraId="2BB4B350" w14:textId="67E3A276" w:rsidR="00DE00D2" w:rsidRPr="00D64934" w:rsidRDefault="00915232" w:rsidP="003A44DC">
      <w:pPr>
        <w:tabs>
          <w:tab w:val="left" w:pos="9820"/>
        </w:tabs>
        <w:spacing w:line="276" w:lineRule="auto"/>
        <w:ind w:left="29" w:right="83" w:hanging="29"/>
        <w:rPr>
          <w:b/>
          <w:sz w:val="22"/>
          <w:szCs w:val="22"/>
          <w:lang w:val="da-DK"/>
        </w:rPr>
      </w:pPr>
      <w:r w:rsidRPr="00D64934">
        <w:rPr>
          <w:b/>
          <w:sz w:val="22"/>
          <w:szCs w:val="22"/>
          <w:lang w:val="da-DK"/>
        </w:rPr>
        <w:t>Er der højere c</w:t>
      </w:r>
      <w:r w:rsidR="00DE00D2" w:rsidRPr="00D64934">
        <w:rPr>
          <w:b/>
          <w:sz w:val="22"/>
          <w:szCs w:val="22"/>
          <w:lang w:val="da-DK"/>
        </w:rPr>
        <w:t xml:space="preserve">linical </w:t>
      </w:r>
      <w:r w:rsidRPr="00D64934">
        <w:rPr>
          <w:b/>
          <w:sz w:val="22"/>
          <w:szCs w:val="22"/>
          <w:lang w:val="da-DK"/>
        </w:rPr>
        <w:t>p</w:t>
      </w:r>
      <w:r w:rsidR="00DE00D2" w:rsidRPr="00D64934">
        <w:rPr>
          <w:b/>
          <w:sz w:val="22"/>
          <w:szCs w:val="22"/>
          <w:lang w:val="da-DK"/>
        </w:rPr>
        <w:t xml:space="preserve">regnancy </w:t>
      </w:r>
      <w:r w:rsidRPr="00D64934">
        <w:rPr>
          <w:b/>
          <w:sz w:val="22"/>
          <w:szCs w:val="22"/>
          <w:lang w:val="da-DK"/>
        </w:rPr>
        <w:t>r</w:t>
      </w:r>
      <w:r w:rsidR="00DE00D2" w:rsidRPr="00D64934">
        <w:rPr>
          <w:b/>
          <w:sz w:val="22"/>
          <w:szCs w:val="22"/>
          <w:lang w:val="da-DK"/>
        </w:rPr>
        <w:t xml:space="preserve">ate </w:t>
      </w:r>
      <w:r w:rsidR="008B3726" w:rsidRPr="00D64934">
        <w:rPr>
          <w:b/>
          <w:sz w:val="22"/>
          <w:szCs w:val="22"/>
          <w:lang w:val="da-DK"/>
        </w:rPr>
        <w:t>eller</w:t>
      </w:r>
      <w:r w:rsidR="00DE00D2" w:rsidRPr="00D64934">
        <w:rPr>
          <w:b/>
          <w:sz w:val="22"/>
          <w:szCs w:val="22"/>
          <w:lang w:val="da-DK"/>
        </w:rPr>
        <w:t xml:space="preserve"> </w:t>
      </w:r>
      <w:r w:rsidRPr="00D64934">
        <w:rPr>
          <w:b/>
          <w:sz w:val="22"/>
          <w:szCs w:val="22"/>
          <w:lang w:val="da-DK"/>
        </w:rPr>
        <w:t>l</w:t>
      </w:r>
      <w:r w:rsidR="00DE00D2" w:rsidRPr="00D64934">
        <w:rPr>
          <w:b/>
          <w:sz w:val="22"/>
          <w:szCs w:val="22"/>
          <w:lang w:val="da-DK"/>
        </w:rPr>
        <w:t xml:space="preserve">ive birth rate hos kvinder med </w:t>
      </w:r>
      <w:r w:rsidR="008B3726" w:rsidRPr="00D64934">
        <w:rPr>
          <w:b/>
          <w:sz w:val="22"/>
          <w:szCs w:val="22"/>
          <w:lang w:val="da-DK"/>
        </w:rPr>
        <w:t xml:space="preserve">klinisk diagnosticeret </w:t>
      </w:r>
      <w:r w:rsidR="003A44DC" w:rsidRPr="00D64934">
        <w:rPr>
          <w:b/>
          <w:sz w:val="22"/>
          <w:szCs w:val="22"/>
          <w:lang w:val="da-DK"/>
        </w:rPr>
        <w:t xml:space="preserve">endometriose ved </w:t>
      </w:r>
      <w:r w:rsidR="00DE00D2" w:rsidRPr="00D64934">
        <w:rPr>
          <w:b/>
          <w:sz w:val="22"/>
          <w:szCs w:val="22"/>
          <w:lang w:val="da-DK"/>
        </w:rPr>
        <w:t>transferering i frisk stimulation sammenlignet med i frysebehandling?</w:t>
      </w:r>
    </w:p>
    <w:p w14:paraId="33034B9A" w14:textId="77777777" w:rsidR="003A44DC" w:rsidRPr="00D64934" w:rsidRDefault="003A44DC" w:rsidP="003A44DC">
      <w:pPr>
        <w:tabs>
          <w:tab w:val="left" w:pos="9820"/>
        </w:tabs>
        <w:spacing w:line="276" w:lineRule="auto"/>
        <w:ind w:left="29" w:right="83" w:hanging="29"/>
        <w:rPr>
          <w:b/>
          <w:sz w:val="24"/>
          <w:szCs w:val="24"/>
          <w:lang w:val="da-DK"/>
        </w:rPr>
      </w:pPr>
    </w:p>
    <w:p w14:paraId="4E4FCBEB" w14:textId="77777777" w:rsidR="00DE00D2" w:rsidRPr="00A145BC" w:rsidRDefault="00DE00D2" w:rsidP="00DE00D2">
      <w:pPr>
        <w:rPr>
          <w:sz w:val="22"/>
          <w:szCs w:val="22"/>
          <w:lang w:val="da-DK"/>
        </w:rPr>
      </w:pPr>
      <w:r w:rsidRPr="00A145BC">
        <w:rPr>
          <w:sz w:val="22"/>
          <w:szCs w:val="22"/>
          <w:lang w:val="da-DK"/>
        </w:rPr>
        <w:t xml:space="preserve">P : </w:t>
      </w:r>
      <w:r w:rsidRPr="0013650A">
        <w:rPr>
          <w:sz w:val="22"/>
          <w:szCs w:val="22"/>
          <w:lang w:val="da-DK"/>
        </w:rPr>
        <w:t xml:space="preserve">Kvinder i </w:t>
      </w:r>
      <w:r>
        <w:rPr>
          <w:sz w:val="22"/>
          <w:szCs w:val="22"/>
          <w:lang w:val="da-DK"/>
        </w:rPr>
        <w:t xml:space="preserve">ART </w:t>
      </w:r>
      <w:r w:rsidRPr="0013650A">
        <w:rPr>
          <w:sz w:val="22"/>
          <w:szCs w:val="22"/>
          <w:lang w:val="da-DK"/>
        </w:rPr>
        <w:t xml:space="preserve">med </w:t>
      </w:r>
      <w:r>
        <w:rPr>
          <w:sz w:val="22"/>
          <w:szCs w:val="22"/>
          <w:lang w:val="da-DK"/>
        </w:rPr>
        <w:t>klinisk diagnosticeret</w:t>
      </w:r>
      <w:r w:rsidRPr="0013650A">
        <w:rPr>
          <w:sz w:val="22"/>
          <w:szCs w:val="22"/>
          <w:lang w:val="da-DK"/>
        </w:rPr>
        <w:t xml:space="preserve"> endometrios</w:t>
      </w:r>
      <w:r>
        <w:rPr>
          <w:sz w:val="22"/>
          <w:szCs w:val="22"/>
          <w:lang w:val="da-DK"/>
        </w:rPr>
        <w:t>e</w:t>
      </w:r>
    </w:p>
    <w:p w14:paraId="664ED7A0" w14:textId="77777777" w:rsidR="00DE00D2" w:rsidRPr="00A145BC" w:rsidRDefault="00DE00D2" w:rsidP="00DE00D2">
      <w:pPr>
        <w:rPr>
          <w:sz w:val="22"/>
          <w:szCs w:val="22"/>
          <w:lang w:val="da-DK"/>
        </w:rPr>
      </w:pPr>
      <w:r w:rsidRPr="00A145BC">
        <w:rPr>
          <w:sz w:val="22"/>
          <w:szCs w:val="22"/>
          <w:lang w:val="da-DK"/>
        </w:rPr>
        <w:t xml:space="preserve">I : Transferering af optøede embryoner </w:t>
      </w:r>
    </w:p>
    <w:p w14:paraId="79B30C7C" w14:textId="77777777" w:rsidR="00DE00D2" w:rsidRPr="00E75B82" w:rsidRDefault="00DE00D2" w:rsidP="00DE00D2">
      <w:pPr>
        <w:rPr>
          <w:sz w:val="22"/>
          <w:szCs w:val="22"/>
          <w:lang w:val="da-DK"/>
        </w:rPr>
      </w:pPr>
      <w:r w:rsidRPr="00E75B82">
        <w:rPr>
          <w:sz w:val="22"/>
          <w:szCs w:val="22"/>
          <w:lang w:val="da-DK"/>
        </w:rPr>
        <w:t>C : Transferering af friske embryoner</w:t>
      </w:r>
    </w:p>
    <w:p w14:paraId="5526D130" w14:textId="1F3C3CBA" w:rsidR="00E93E3A" w:rsidRPr="00E40B22" w:rsidRDefault="00DE00D2" w:rsidP="00E93E3A">
      <w:pPr>
        <w:rPr>
          <w:sz w:val="22"/>
          <w:szCs w:val="22"/>
        </w:rPr>
      </w:pPr>
      <w:r w:rsidRPr="0013290E">
        <w:rPr>
          <w:sz w:val="22"/>
          <w:szCs w:val="22"/>
        </w:rPr>
        <w:t xml:space="preserve">O : </w:t>
      </w:r>
      <w:r w:rsidR="00E93E3A" w:rsidRPr="00A145BC">
        <w:rPr>
          <w:sz w:val="22"/>
          <w:szCs w:val="22"/>
        </w:rPr>
        <w:t>Clinical pregnancy rate</w:t>
      </w:r>
      <w:r w:rsidR="008B3726">
        <w:rPr>
          <w:sz w:val="22"/>
          <w:szCs w:val="22"/>
        </w:rPr>
        <w:t xml:space="preserve"> eller </w:t>
      </w:r>
      <w:r w:rsidR="00E93E3A" w:rsidRPr="00A145BC">
        <w:rPr>
          <w:sz w:val="22"/>
          <w:szCs w:val="22"/>
        </w:rPr>
        <w:t>live birth rate</w:t>
      </w:r>
    </w:p>
    <w:p w14:paraId="536680BA" w14:textId="57C5AA65" w:rsidR="00DE00D2" w:rsidRPr="0013290E" w:rsidRDefault="00DE00D2" w:rsidP="00DE00D2">
      <w:pPr>
        <w:rPr>
          <w:sz w:val="22"/>
          <w:szCs w:val="22"/>
        </w:rPr>
      </w:pPr>
    </w:p>
    <w:p w14:paraId="1E654E51" w14:textId="04080054" w:rsidR="00DE00D2" w:rsidRDefault="00DE00D2" w:rsidP="00DE00D2">
      <w:pPr>
        <w:rPr>
          <w:sz w:val="22"/>
          <w:szCs w:val="22"/>
          <w:lang w:val="da-DK"/>
        </w:rPr>
      </w:pPr>
      <w:r w:rsidRPr="00A145BC">
        <w:rPr>
          <w:sz w:val="22"/>
          <w:szCs w:val="22"/>
          <w:lang w:val="da-DK"/>
        </w:rPr>
        <w:t>Der er meget få studier</w:t>
      </w:r>
      <w:r w:rsidR="008B3726">
        <w:rPr>
          <w:sz w:val="22"/>
          <w:szCs w:val="22"/>
          <w:lang w:val="da-DK"/>
        </w:rPr>
        <w:t>,</w:t>
      </w:r>
      <w:r w:rsidRPr="00A145BC">
        <w:rPr>
          <w:sz w:val="22"/>
          <w:szCs w:val="22"/>
          <w:lang w:val="da-DK"/>
        </w:rPr>
        <w:t xml:space="preserve"> der </w:t>
      </w:r>
      <w:r w:rsidR="00FA7F73">
        <w:rPr>
          <w:sz w:val="22"/>
          <w:szCs w:val="22"/>
          <w:lang w:val="da-DK"/>
        </w:rPr>
        <w:t xml:space="preserve">har </w:t>
      </w:r>
      <w:r w:rsidRPr="00A145BC">
        <w:rPr>
          <w:sz w:val="22"/>
          <w:szCs w:val="22"/>
          <w:lang w:val="da-DK"/>
        </w:rPr>
        <w:t>undersøg</w:t>
      </w:r>
      <w:r w:rsidR="00FA7F73">
        <w:rPr>
          <w:sz w:val="22"/>
          <w:szCs w:val="22"/>
          <w:lang w:val="da-DK"/>
        </w:rPr>
        <w:t>t</w:t>
      </w:r>
      <w:r w:rsidRPr="00A145BC">
        <w:rPr>
          <w:sz w:val="22"/>
          <w:szCs w:val="22"/>
          <w:lang w:val="da-DK"/>
        </w:rPr>
        <w:t xml:space="preserve"> CPR</w:t>
      </w:r>
      <w:r>
        <w:rPr>
          <w:sz w:val="22"/>
          <w:szCs w:val="22"/>
          <w:lang w:val="da-DK"/>
        </w:rPr>
        <w:t>/LBR</w:t>
      </w:r>
      <w:r w:rsidRPr="00A145BC">
        <w:rPr>
          <w:sz w:val="22"/>
          <w:szCs w:val="22"/>
          <w:lang w:val="da-DK"/>
        </w:rPr>
        <w:t xml:space="preserve"> hos kvinder med endometriose ved oplægning i </w:t>
      </w:r>
      <w:r>
        <w:rPr>
          <w:sz w:val="22"/>
          <w:szCs w:val="22"/>
          <w:lang w:val="da-DK"/>
        </w:rPr>
        <w:t xml:space="preserve">FET </w:t>
      </w:r>
      <w:r w:rsidRPr="00A145BC">
        <w:rPr>
          <w:sz w:val="22"/>
          <w:szCs w:val="22"/>
          <w:lang w:val="da-DK"/>
        </w:rPr>
        <w:t xml:space="preserve">versus frisk cyklus. Et kohortestudie </w:t>
      </w:r>
      <w:r w:rsidR="00A67B45" w:rsidRPr="003E6787">
        <w:rPr>
          <w:sz w:val="22"/>
          <w:szCs w:val="22"/>
          <w:lang w:val="da-DK"/>
        </w:rPr>
        <w:t xml:space="preserve">(Bourdon </w:t>
      </w:r>
      <w:r w:rsidR="005356FD" w:rsidRPr="00251122">
        <w:rPr>
          <w:i/>
          <w:sz w:val="22"/>
          <w:szCs w:val="22"/>
          <w:lang w:val="da-DK"/>
        </w:rPr>
        <w:t>et al</w:t>
      </w:r>
      <w:r w:rsidR="00A67B45" w:rsidRPr="003E6787">
        <w:rPr>
          <w:sz w:val="22"/>
          <w:szCs w:val="22"/>
          <w:lang w:val="da-DK"/>
        </w:rPr>
        <w:t xml:space="preserve"> 2018)</w:t>
      </w:r>
      <w:r w:rsidRPr="00A145BC">
        <w:rPr>
          <w:sz w:val="22"/>
          <w:szCs w:val="22"/>
          <w:lang w:val="da-DK"/>
        </w:rPr>
        <w:t xml:space="preserve"> inkludere</w:t>
      </w:r>
      <w:r w:rsidR="00FA7F73">
        <w:rPr>
          <w:sz w:val="22"/>
          <w:szCs w:val="22"/>
          <w:lang w:val="da-DK"/>
        </w:rPr>
        <w:t>de</w:t>
      </w:r>
      <w:r w:rsidRPr="00A145BC">
        <w:rPr>
          <w:sz w:val="22"/>
          <w:szCs w:val="22"/>
          <w:lang w:val="da-DK"/>
        </w:rPr>
        <w:t xml:space="preserve"> 135 kvinder med oplægning i </w:t>
      </w:r>
      <w:r>
        <w:rPr>
          <w:sz w:val="22"/>
          <w:szCs w:val="22"/>
          <w:lang w:val="da-DK"/>
        </w:rPr>
        <w:t>FET</w:t>
      </w:r>
      <w:r w:rsidRPr="00A145BC">
        <w:rPr>
          <w:sz w:val="22"/>
          <w:szCs w:val="22"/>
          <w:lang w:val="da-DK"/>
        </w:rPr>
        <w:t xml:space="preserve"> samt 135 kvinder med oplægning i frisk cyklus</w:t>
      </w:r>
      <w:r w:rsidRPr="003E6787">
        <w:rPr>
          <w:sz w:val="22"/>
          <w:szCs w:val="22"/>
          <w:lang w:val="da-DK"/>
        </w:rPr>
        <w:t>.</w:t>
      </w:r>
      <w:r w:rsidRPr="00A145BC">
        <w:rPr>
          <w:sz w:val="22"/>
          <w:szCs w:val="22"/>
          <w:lang w:val="da-DK"/>
        </w:rPr>
        <w:t xml:space="preserve"> Der </w:t>
      </w:r>
      <w:r w:rsidR="00FA7F73">
        <w:rPr>
          <w:sz w:val="22"/>
          <w:szCs w:val="22"/>
          <w:lang w:val="da-DK"/>
        </w:rPr>
        <w:t>fandtes</w:t>
      </w:r>
      <w:r w:rsidRPr="00A145BC">
        <w:rPr>
          <w:sz w:val="22"/>
          <w:szCs w:val="22"/>
          <w:lang w:val="da-DK"/>
        </w:rPr>
        <w:t xml:space="preserve"> højere </w:t>
      </w:r>
      <w:r>
        <w:rPr>
          <w:sz w:val="22"/>
          <w:szCs w:val="22"/>
          <w:lang w:val="da-DK"/>
        </w:rPr>
        <w:t xml:space="preserve">CPR (37% vs. 29%, p = 0.24 og LBR (29% vs. 16%, p = 0.025) ved oplægning i FET sammenholdt med frisk cyklus efter første transferering. </w:t>
      </w:r>
      <w:r w:rsidR="008B3726">
        <w:rPr>
          <w:sz w:val="22"/>
          <w:szCs w:val="22"/>
          <w:lang w:val="da-DK"/>
        </w:rPr>
        <w:t>Abort</w:t>
      </w:r>
      <w:r>
        <w:rPr>
          <w:sz w:val="22"/>
          <w:szCs w:val="22"/>
          <w:lang w:val="da-DK"/>
        </w:rPr>
        <w:t>raten efter første transferering var hhv. 16% og 39% for oplægning i FET vs. frisk cyklus.  Den kumulative CPR og LBR var defineret som andelen af gravide kvinder efter første transferering eller efterfølgende transferinger</w:t>
      </w:r>
      <w:r w:rsidR="00740900">
        <w:rPr>
          <w:sz w:val="22"/>
          <w:szCs w:val="22"/>
          <w:lang w:val="da-DK"/>
        </w:rPr>
        <w:t>,</w:t>
      </w:r>
      <w:r>
        <w:rPr>
          <w:sz w:val="22"/>
          <w:szCs w:val="22"/>
          <w:lang w:val="da-DK"/>
        </w:rPr>
        <w:t xml:space="preserve"> det vil sige både FET behandlinger og oplægning i frisk cyklus. </w:t>
      </w:r>
    </w:p>
    <w:p w14:paraId="2F7A3EBC" w14:textId="018311EF" w:rsidR="00DE00D2" w:rsidRDefault="00DE00D2" w:rsidP="00DE00D2">
      <w:pPr>
        <w:rPr>
          <w:sz w:val="22"/>
          <w:szCs w:val="22"/>
          <w:lang w:val="da-DK"/>
        </w:rPr>
      </w:pPr>
      <w:r>
        <w:rPr>
          <w:sz w:val="22"/>
          <w:szCs w:val="22"/>
          <w:lang w:val="da-DK"/>
        </w:rPr>
        <w:lastRenderedPageBreak/>
        <w:t>Disse tal er misvisende, da m</w:t>
      </w:r>
      <w:r w:rsidR="00281DDF">
        <w:rPr>
          <w:sz w:val="22"/>
          <w:szCs w:val="22"/>
          <w:lang w:val="da-DK"/>
        </w:rPr>
        <w:t>a</w:t>
      </w:r>
      <w:r>
        <w:rPr>
          <w:sz w:val="22"/>
          <w:szCs w:val="22"/>
          <w:lang w:val="da-DK"/>
        </w:rPr>
        <w:t>n blander resultaterne for frisk og frysebehandling (kummulativ CPR 43% vs</w:t>
      </w:r>
      <w:r w:rsidR="00826999">
        <w:rPr>
          <w:sz w:val="22"/>
          <w:szCs w:val="22"/>
          <w:lang w:val="da-DK"/>
        </w:rPr>
        <w:t>.</w:t>
      </w:r>
      <w:r>
        <w:rPr>
          <w:sz w:val="22"/>
          <w:szCs w:val="22"/>
          <w:lang w:val="da-DK"/>
        </w:rPr>
        <w:t xml:space="preserve"> 30 % p= 0,047, kummulative LBR 30% vs. 16%, p. 0.012).</w:t>
      </w:r>
    </w:p>
    <w:p w14:paraId="7FC58CCF" w14:textId="3CA8C0CF" w:rsidR="00DE00D2" w:rsidRDefault="00DE00D2" w:rsidP="00DE00D2">
      <w:pPr>
        <w:rPr>
          <w:sz w:val="22"/>
          <w:szCs w:val="22"/>
          <w:lang w:val="da-DK"/>
        </w:rPr>
      </w:pPr>
      <w:r>
        <w:rPr>
          <w:sz w:val="22"/>
          <w:szCs w:val="22"/>
          <w:lang w:val="da-DK"/>
        </w:rPr>
        <w:t>I artiklern</w:t>
      </w:r>
      <w:r w:rsidR="00BA5E6F">
        <w:rPr>
          <w:sz w:val="22"/>
          <w:szCs w:val="22"/>
          <w:lang w:val="da-DK"/>
        </w:rPr>
        <w:t>e</w:t>
      </w:r>
      <w:r>
        <w:rPr>
          <w:sz w:val="22"/>
          <w:szCs w:val="22"/>
          <w:lang w:val="da-DK"/>
        </w:rPr>
        <w:t xml:space="preserve"> angives desuden OR for kummulativ ongoing pregnancy rate, hvor man sammenholder FET versus frisk behandling.  Ikke-justeret OR 1.94 (</w:t>
      </w:r>
      <w:r w:rsidR="00037B51">
        <w:rPr>
          <w:sz w:val="22"/>
          <w:szCs w:val="22"/>
          <w:lang w:val="da-DK"/>
        </w:rPr>
        <w:t xml:space="preserve">95%CI </w:t>
      </w:r>
      <w:r>
        <w:rPr>
          <w:sz w:val="22"/>
          <w:szCs w:val="22"/>
          <w:lang w:val="da-DK"/>
        </w:rPr>
        <w:t>1.19-3.18) og justeret OR 1.76 (</w:t>
      </w:r>
      <w:r w:rsidR="00037B51">
        <w:rPr>
          <w:sz w:val="22"/>
          <w:szCs w:val="22"/>
          <w:lang w:val="da-DK"/>
        </w:rPr>
        <w:t xml:space="preserve">95%CI </w:t>
      </w:r>
      <w:r>
        <w:rPr>
          <w:sz w:val="22"/>
          <w:szCs w:val="22"/>
          <w:lang w:val="da-DK"/>
        </w:rPr>
        <w:t>1.06-2.29) (der er justeret for mandlig infertilitet, operation for endometriose, AMH &lt; 1.5 ng/ml, stimulationsprotokol, total dosis gonadotropin, antal oocytter aspireret og FET eller frisk transferering hvoraf man normalt ikke vil korrigere for sidstnævnte, da det netop er det man undersøger)</w:t>
      </w:r>
      <w:r w:rsidRPr="00A145BC">
        <w:rPr>
          <w:sz w:val="22"/>
          <w:szCs w:val="22"/>
          <w:lang w:val="da-DK"/>
        </w:rPr>
        <w:t>. Svagheder ved studiet er</w:t>
      </w:r>
      <w:r w:rsidR="00740900">
        <w:rPr>
          <w:sz w:val="22"/>
          <w:szCs w:val="22"/>
          <w:lang w:val="da-DK"/>
        </w:rPr>
        <w:t>,</w:t>
      </w:r>
      <w:r w:rsidRPr="00A145BC">
        <w:rPr>
          <w:sz w:val="22"/>
          <w:szCs w:val="22"/>
          <w:lang w:val="da-DK"/>
        </w:rPr>
        <w:t xml:space="preserve"> at det ikke er et RCT dvs. beslutningen om </w:t>
      </w:r>
      <w:r>
        <w:rPr>
          <w:sz w:val="22"/>
          <w:szCs w:val="22"/>
          <w:lang w:val="da-DK"/>
        </w:rPr>
        <w:t>FET</w:t>
      </w:r>
      <w:r w:rsidRPr="00A145BC">
        <w:rPr>
          <w:sz w:val="22"/>
          <w:szCs w:val="22"/>
          <w:lang w:val="da-DK"/>
        </w:rPr>
        <w:t xml:space="preserve"> vs. frisk cyk</w:t>
      </w:r>
      <w:r>
        <w:rPr>
          <w:sz w:val="22"/>
          <w:szCs w:val="22"/>
          <w:lang w:val="da-DK"/>
        </w:rPr>
        <w:t>l</w:t>
      </w:r>
      <w:r w:rsidRPr="00A145BC">
        <w:rPr>
          <w:sz w:val="22"/>
          <w:szCs w:val="22"/>
          <w:lang w:val="da-DK"/>
        </w:rPr>
        <w:t>us er en beslutning mellem patient og læge.  Desuden er endometriosediagnosen ikke laparoskopi</w:t>
      </w:r>
      <w:r>
        <w:rPr>
          <w:sz w:val="22"/>
          <w:szCs w:val="22"/>
          <w:lang w:val="da-DK"/>
        </w:rPr>
        <w:t xml:space="preserve">sk </w:t>
      </w:r>
      <w:r w:rsidRPr="00A145BC">
        <w:rPr>
          <w:sz w:val="22"/>
          <w:szCs w:val="22"/>
          <w:lang w:val="da-DK"/>
        </w:rPr>
        <w:t>ver</w:t>
      </w:r>
      <w:r w:rsidR="00F22661">
        <w:rPr>
          <w:sz w:val="22"/>
          <w:szCs w:val="22"/>
          <w:lang w:val="da-DK"/>
        </w:rPr>
        <w:t>i</w:t>
      </w:r>
      <w:r w:rsidRPr="00A145BC">
        <w:rPr>
          <w:sz w:val="22"/>
          <w:szCs w:val="22"/>
          <w:lang w:val="da-DK"/>
        </w:rPr>
        <w:t>ficeret for alle kvinderne, men er stillet ved en blanding af ultralyd, MR og laparoskopi</w:t>
      </w:r>
      <w:r>
        <w:rPr>
          <w:sz w:val="22"/>
          <w:szCs w:val="22"/>
          <w:lang w:val="da-DK"/>
        </w:rPr>
        <w:t>.</w:t>
      </w:r>
    </w:p>
    <w:p w14:paraId="58B7CB39" w14:textId="77777777" w:rsidR="00DE00D2" w:rsidRPr="00A145BC" w:rsidRDefault="00DE00D2" w:rsidP="00DE00D2">
      <w:pPr>
        <w:rPr>
          <w:sz w:val="22"/>
          <w:szCs w:val="22"/>
          <w:lang w:val="da-DK"/>
        </w:rPr>
      </w:pPr>
    </w:p>
    <w:p w14:paraId="1DFC2473" w14:textId="2DB56965" w:rsidR="00DE00D2" w:rsidRDefault="00DE00D2" w:rsidP="00DE00D2">
      <w:pPr>
        <w:rPr>
          <w:sz w:val="22"/>
          <w:szCs w:val="22"/>
          <w:lang w:val="da-DK"/>
        </w:rPr>
      </w:pPr>
      <w:r w:rsidRPr="00A145BC">
        <w:rPr>
          <w:sz w:val="22"/>
          <w:szCs w:val="22"/>
          <w:lang w:val="da-DK"/>
        </w:rPr>
        <w:t xml:space="preserve">Et retrospektivt studie af Mohamed </w:t>
      </w:r>
      <w:r w:rsidRPr="00A145BC">
        <w:rPr>
          <w:i/>
          <w:sz w:val="22"/>
          <w:szCs w:val="22"/>
          <w:lang w:val="da-DK"/>
        </w:rPr>
        <w:t>et al</w:t>
      </w:r>
      <w:r w:rsidRPr="00A145BC">
        <w:rPr>
          <w:sz w:val="22"/>
          <w:szCs w:val="22"/>
          <w:lang w:val="da-DK"/>
        </w:rPr>
        <w:t xml:space="preserve"> har undersøgt kvinder med endometriose og </w:t>
      </w:r>
      <w:r w:rsidR="00FA7F73">
        <w:rPr>
          <w:sz w:val="22"/>
          <w:szCs w:val="22"/>
          <w:lang w:val="da-DK"/>
        </w:rPr>
        <w:t>fandt</w:t>
      </w:r>
      <w:r w:rsidR="008B3726">
        <w:rPr>
          <w:sz w:val="22"/>
          <w:szCs w:val="22"/>
          <w:lang w:val="da-DK"/>
        </w:rPr>
        <w:t>,</w:t>
      </w:r>
      <w:r w:rsidRPr="00A145BC">
        <w:rPr>
          <w:sz w:val="22"/>
          <w:szCs w:val="22"/>
          <w:lang w:val="da-DK"/>
        </w:rPr>
        <w:t xml:space="preserve"> at der ikke er forskel på LBR (16.9% vs. 19.5%, p = ns), CPR (18.2% vs. 20.2%, p = ns og miscarrage rate (1.4% vs. 0.7%, p = ns) for transferering i hhv. </w:t>
      </w:r>
      <w:r>
        <w:rPr>
          <w:sz w:val="22"/>
          <w:szCs w:val="22"/>
          <w:lang w:val="da-DK"/>
        </w:rPr>
        <w:t>FET</w:t>
      </w:r>
      <w:r w:rsidRPr="00A145BC">
        <w:rPr>
          <w:sz w:val="22"/>
          <w:szCs w:val="22"/>
          <w:lang w:val="da-DK"/>
        </w:rPr>
        <w:t xml:space="preserve"> cyklus og frisk cyklus</w:t>
      </w:r>
      <w:r>
        <w:rPr>
          <w:sz w:val="22"/>
          <w:szCs w:val="22"/>
          <w:lang w:val="da-DK"/>
        </w:rPr>
        <w:t xml:space="preserve"> </w:t>
      </w:r>
      <w:r w:rsidRPr="007C6048">
        <w:rPr>
          <w:sz w:val="22"/>
          <w:szCs w:val="22"/>
          <w:lang w:val="da-DK"/>
        </w:rPr>
        <w:t xml:space="preserve">(Mohamed </w:t>
      </w:r>
      <w:r w:rsidR="00037B51">
        <w:rPr>
          <w:sz w:val="22"/>
          <w:szCs w:val="22"/>
          <w:lang w:val="da-DK"/>
        </w:rPr>
        <w:t xml:space="preserve">et al., </w:t>
      </w:r>
      <w:r w:rsidRPr="007C6048">
        <w:rPr>
          <w:sz w:val="22"/>
          <w:szCs w:val="22"/>
          <w:lang w:val="da-DK"/>
        </w:rPr>
        <w:t>2011).</w:t>
      </w:r>
      <w:r w:rsidRPr="00A145BC">
        <w:rPr>
          <w:sz w:val="22"/>
          <w:szCs w:val="22"/>
          <w:lang w:val="da-DK"/>
        </w:rPr>
        <w:t xml:space="preserve"> Kvinderne var forud for behandlingen nedreguleret med GnRH agonist i både fryse og frisk cyklus.</w:t>
      </w:r>
    </w:p>
    <w:p w14:paraId="6D0F01FA" w14:textId="77777777" w:rsidR="00DE00D2" w:rsidRPr="00A145BC" w:rsidRDefault="00DE00D2" w:rsidP="00DE00D2">
      <w:pPr>
        <w:rPr>
          <w:sz w:val="22"/>
          <w:szCs w:val="22"/>
          <w:lang w:val="da-DK"/>
        </w:rPr>
      </w:pPr>
      <w:r w:rsidRPr="00A145BC">
        <w:rPr>
          <w:sz w:val="22"/>
          <w:szCs w:val="22"/>
          <w:lang w:val="da-DK"/>
        </w:rPr>
        <w:t xml:space="preserve"> </w:t>
      </w:r>
    </w:p>
    <w:p w14:paraId="7BE02FC4" w14:textId="77777777" w:rsidR="00E6054A" w:rsidRDefault="00DE00D2" w:rsidP="00DE00D2">
      <w:pPr>
        <w:rPr>
          <w:i/>
          <w:sz w:val="22"/>
          <w:szCs w:val="22"/>
          <w:lang w:val="da-DK"/>
        </w:rPr>
      </w:pPr>
      <w:r w:rsidRPr="00FA7F73">
        <w:rPr>
          <w:i/>
          <w:sz w:val="22"/>
          <w:szCs w:val="22"/>
          <w:lang w:val="da-DK"/>
        </w:rPr>
        <w:t>Konklusion</w:t>
      </w:r>
    </w:p>
    <w:p w14:paraId="73CBC87B" w14:textId="06DA1010" w:rsidR="00DE00D2" w:rsidRDefault="00DE00D2" w:rsidP="00DE00D2">
      <w:pPr>
        <w:rPr>
          <w:sz w:val="22"/>
          <w:szCs w:val="22"/>
          <w:lang w:val="da-DK"/>
        </w:rPr>
      </w:pPr>
      <w:r>
        <w:rPr>
          <w:sz w:val="22"/>
          <w:szCs w:val="22"/>
          <w:lang w:val="da-DK"/>
        </w:rPr>
        <w:t>Den sparsomme litteratur af ringe kvalitet viser divergerende resultater</w:t>
      </w:r>
      <w:r w:rsidR="00A67B45">
        <w:rPr>
          <w:sz w:val="22"/>
          <w:szCs w:val="22"/>
          <w:lang w:val="da-DK"/>
        </w:rPr>
        <w:t xml:space="preserve"> (</w:t>
      </w:r>
      <w:r w:rsidR="00952E4B">
        <w:rPr>
          <w:sz w:val="22"/>
          <w:szCs w:val="22"/>
          <w:lang w:val="da-DK"/>
        </w:rPr>
        <w:t xml:space="preserve">for detaljer </w:t>
      </w:r>
      <w:r w:rsidR="00A67B45">
        <w:rPr>
          <w:sz w:val="22"/>
          <w:szCs w:val="22"/>
          <w:lang w:val="da-DK"/>
        </w:rPr>
        <w:t>se bilag 4)</w:t>
      </w:r>
      <w:r w:rsidR="00740900">
        <w:rPr>
          <w:sz w:val="22"/>
          <w:szCs w:val="22"/>
          <w:lang w:val="da-DK"/>
        </w:rPr>
        <w:t>,</w:t>
      </w:r>
      <w:r>
        <w:rPr>
          <w:sz w:val="22"/>
          <w:szCs w:val="22"/>
          <w:lang w:val="da-DK"/>
        </w:rPr>
        <w:t xml:space="preserve"> og man kan på denne baggrund ikke konkludere</w:t>
      </w:r>
      <w:r w:rsidR="008B3726">
        <w:rPr>
          <w:sz w:val="22"/>
          <w:szCs w:val="22"/>
          <w:lang w:val="da-DK"/>
        </w:rPr>
        <w:t>,</w:t>
      </w:r>
      <w:r>
        <w:rPr>
          <w:sz w:val="22"/>
          <w:szCs w:val="22"/>
          <w:lang w:val="da-DK"/>
        </w:rPr>
        <w:t xml:space="preserve"> om det er bedst at transferere i FET frem for frisk cyklus. Beslutning om transferering i FET eller frisk </w:t>
      </w:r>
      <w:r w:rsidR="00B250BC">
        <w:rPr>
          <w:sz w:val="22"/>
          <w:szCs w:val="22"/>
          <w:lang w:val="da-DK"/>
        </w:rPr>
        <w:t xml:space="preserve">cyklus </w:t>
      </w:r>
      <w:r>
        <w:rPr>
          <w:sz w:val="22"/>
          <w:szCs w:val="22"/>
          <w:lang w:val="da-DK"/>
        </w:rPr>
        <w:t>må derfor bero på individuel vurdering</w:t>
      </w:r>
      <w:r w:rsidR="00740900">
        <w:rPr>
          <w:sz w:val="22"/>
          <w:szCs w:val="22"/>
          <w:lang w:val="da-DK"/>
        </w:rPr>
        <w:t>,</w:t>
      </w:r>
      <w:r>
        <w:rPr>
          <w:sz w:val="22"/>
          <w:szCs w:val="22"/>
          <w:lang w:val="da-DK"/>
        </w:rPr>
        <w:t xml:space="preserve"> som i øvrigt er gældende for IVF behandling. </w:t>
      </w:r>
    </w:p>
    <w:p w14:paraId="1FD3AAFC" w14:textId="77777777" w:rsidR="003A44DC" w:rsidRDefault="003A44DC" w:rsidP="00DE00D2">
      <w:pPr>
        <w:rPr>
          <w:sz w:val="22"/>
          <w:szCs w:val="22"/>
          <w:lang w:val="da-DK"/>
        </w:rPr>
      </w:pPr>
    </w:p>
    <w:p w14:paraId="6BD70FD7" w14:textId="7EE2C21D" w:rsidR="00DE00D2" w:rsidRPr="00A145BC" w:rsidRDefault="003A44DC" w:rsidP="00DE00D2">
      <w:pPr>
        <w:rPr>
          <w:sz w:val="22"/>
          <w:szCs w:val="22"/>
          <w:lang w:val="da-DK"/>
        </w:rPr>
      </w:pPr>
      <w:r w:rsidRPr="003A44DC">
        <w:rPr>
          <w:b/>
          <w:lang w:val="da-DK"/>
        </w:rPr>
        <w:t xml:space="preserve">Resumé af evidens </w:t>
      </w:r>
      <w:r w:rsidRPr="003A44DC">
        <w:rPr>
          <w:b/>
          <w:lang w:val="da-DK"/>
        </w:rPr>
        <w:tab/>
      </w:r>
      <w:r>
        <w:rPr>
          <w:b/>
          <w:lang w:val="da-DK"/>
        </w:rPr>
        <w:tab/>
      </w:r>
      <w:r>
        <w:rPr>
          <w:b/>
          <w:lang w:val="da-DK"/>
        </w:rPr>
        <w:tab/>
      </w:r>
      <w:r>
        <w:rPr>
          <w:b/>
          <w:lang w:val="da-DK"/>
        </w:rPr>
        <w:tab/>
      </w:r>
      <w:r>
        <w:rPr>
          <w:b/>
          <w:lang w:val="da-DK"/>
        </w:rPr>
        <w:tab/>
        <w:t xml:space="preserve">           </w:t>
      </w:r>
      <w:r w:rsidRPr="003A44DC">
        <w:rPr>
          <w:b/>
          <w:lang w:val="da-DK"/>
        </w:rPr>
        <w:t>Evidensgrad</w:t>
      </w:r>
    </w:p>
    <w:tbl>
      <w:tblPr>
        <w:tblStyle w:val="Tabel-Gitter"/>
        <w:tblW w:w="0" w:type="auto"/>
        <w:tblLook w:val="04A0" w:firstRow="1" w:lastRow="0" w:firstColumn="1" w:lastColumn="0" w:noHBand="0" w:noVBand="1"/>
      </w:tblPr>
      <w:tblGrid>
        <w:gridCol w:w="8217"/>
        <w:gridCol w:w="1559"/>
      </w:tblGrid>
      <w:tr w:rsidR="00EB1E9A" w:rsidRPr="003A44DC" w14:paraId="75BB2AA3" w14:textId="77777777" w:rsidTr="00257AED">
        <w:trPr>
          <w:trHeight w:val="617"/>
        </w:trPr>
        <w:tc>
          <w:tcPr>
            <w:tcW w:w="8217" w:type="dxa"/>
          </w:tcPr>
          <w:p w14:paraId="12DE9F52" w14:textId="67E0F0B3" w:rsidR="00EB1E9A" w:rsidRPr="00EB1E9A" w:rsidRDefault="00EB1E9A" w:rsidP="00EB1E9A">
            <w:pPr>
              <w:rPr>
                <w:rFonts w:ascii="Times New Roman" w:eastAsia="Times New Roman" w:hAnsi="Times New Roman" w:cs="Times New Roman"/>
              </w:rPr>
            </w:pPr>
            <w:r w:rsidRPr="00A145BC">
              <w:rPr>
                <w:rFonts w:ascii="Times New Roman" w:eastAsia="Times New Roman" w:hAnsi="Times New Roman" w:cs="Times New Roman"/>
              </w:rPr>
              <w:t>Der findes ikke evidens for</w:t>
            </w:r>
            <w:r>
              <w:rPr>
                <w:rFonts w:ascii="Times New Roman" w:eastAsia="Times New Roman" w:hAnsi="Times New Roman" w:cs="Times New Roman"/>
              </w:rPr>
              <w:t xml:space="preserve"> </w:t>
            </w:r>
            <w:r w:rsidRPr="00A145BC">
              <w:rPr>
                <w:rFonts w:ascii="Times New Roman" w:eastAsia="Times New Roman" w:hAnsi="Times New Roman" w:cs="Times New Roman"/>
              </w:rPr>
              <w:t xml:space="preserve">oplægning i frysecyklus frem for frisk cyklus hos kvinder med endometriose. </w:t>
            </w:r>
          </w:p>
        </w:tc>
        <w:tc>
          <w:tcPr>
            <w:tcW w:w="1559" w:type="dxa"/>
          </w:tcPr>
          <w:p w14:paraId="69DA72FA" w14:textId="77777777" w:rsidR="00EB1E9A" w:rsidRPr="00F30706" w:rsidRDefault="00EB1E9A" w:rsidP="003A44DC">
            <w:pPr>
              <w:jc w:val="center"/>
              <w:rPr>
                <w:rFonts w:ascii="Times New Roman" w:hAnsi="Times New Roman" w:cs="Times New Roman"/>
              </w:rPr>
            </w:pPr>
            <w:r w:rsidRPr="00F30706">
              <w:rPr>
                <w:rFonts w:ascii="Times New Roman" w:hAnsi="Times New Roman" w:cs="Times New Roman"/>
              </w:rPr>
              <w:t>Lav</w:t>
            </w:r>
          </w:p>
          <w:p w14:paraId="7C79C452" w14:textId="5C3DD0CA" w:rsidR="00EB1E9A" w:rsidRPr="00F30706" w:rsidRDefault="00EB1E9A" w:rsidP="003A44DC">
            <w:pPr>
              <w:jc w:val="center"/>
              <w:rPr>
                <w:rFonts w:ascii="Times New Roman" w:hAnsi="Times New Roman" w:cs="Times New Roman"/>
                <w:bCs/>
              </w:rPr>
            </w:pPr>
            <w:r w:rsidRPr="00F30706">
              <w:rPr>
                <w:rFonts w:ascii="Times New Roman" w:hAnsi="Times New Roman" w:cs="Times New Roman"/>
                <w:bCs/>
              </w:rPr>
              <w:t>(</w:t>
            </w:r>
            <w:r w:rsidRPr="00F30706">
              <w:rPr>
                <w:rFonts w:ascii="Cambria Math" w:hAnsi="Cambria Math" w:cs="Cambria Math"/>
                <w:bCs/>
              </w:rPr>
              <w:t>⊕⊕⊝⊝</w:t>
            </w:r>
            <w:r w:rsidRPr="00F30706">
              <w:rPr>
                <w:rFonts w:ascii="Times New Roman" w:hAnsi="Times New Roman" w:cs="Times New Roman"/>
                <w:bCs/>
              </w:rPr>
              <w:t>)</w:t>
            </w:r>
          </w:p>
          <w:p w14:paraId="7573C78C" w14:textId="393A3FFD" w:rsidR="00EB1E9A" w:rsidRPr="003A44DC" w:rsidRDefault="00EB1E9A" w:rsidP="0072091E">
            <w:pPr>
              <w:jc w:val="both"/>
              <w:rPr>
                <w:rFonts w:ascii="Times New Roman" w:eastAsia="Times New Roman" w:hAnsi="Times New Roman" w:cs="Times New Roman"/>
                <w:sz w:val="20"/>
                <w:szCs w:val="20"/>
              </w:rPr>
            </w:pPr>
          </w:p>
        </w:tc>
      </w:tr>
    </w:tbl>
    <w:p w14:paraId="7E4C6C9F" w14:textId="77777777" w:rsidR="00DE00D2" w:rsidRDefault="00DE00D2" w:rsidP="00DE00D2">
      <w:pPr>
        <w:rPr>
          <w:i/>
          <w:lang w:val="da-DK"/>
        </w:rPr>
      </w:pPr>
    </w:p>
    <w:p w14:paraId="54F0022D" w14:textId="79E14E80" w:rsidR="00DE00D2" w:rsidRPr="00EB1E9A" w:rsidRDefault="00DE00D2" w:rsidP="00DE00D2">
      <w:pPr>
        <w:rPr>
          <w:b/>
          <w:lang w:val="da-DK"/>
        </w:rPr>
      </w:pPr>
      <w:r w:rsidRPr="00EB1E9A">
        <w:rPr>
          <w:b/>
          <w:lang w:val="da-DK"/>
        </w:rPr>
        <w:t xml:space="preserve">Kliniske rekommandationer                                                                                                  </w:t>
      </w:r>
      <w:r w:rsidRPr="00EB1E9A">
        <w:rPr>
          <w:b/>
          <w:lang w:val="da-DK"/>
        </w:rPr>
        <w:tab/>
        <w:t xml:space="preserve">           </w:t>
      </w:r>
      <w:r w:rsidR="003A44DC">
        <w:rPr>
          <w:b/>
          <w:lang w:val="da-DK"/>
        </w:rPr>
        <w:t xml:space="preserve">       </w:t>
      </w:r>
      <w:r w:rsidRPr="00EB1E9A">
        <w:rPr>
          <w:b/>
          <w:lang w:val="da-DK"/>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520"/>
      </w:tblGrid>
      <w:tr w:rsidR="00DE00D2" w:rsidRPr="002D0F8C" w14:paraId="5956E141" w14:textId="77777777" w:rsidTr="00EB1E9A">
        <w:trPr>
          <w:trHeight w:val="391"/>
        </w:trPr>
        <w:tc>
          <w:tcPr>
            <w:tcW w:w="8256" w:type="dxa"/>
          </w:tcPr>
          <w:p w14:paraId="16906047" w14:textId="164C14E6" w:rsidR="00DE00D2" w:rsidRPr="00D5392A" w:rsidRDefault="00DE00D2" w:rsidP="007F2630">
            <w:pPr>
              <w:rPr>
                <w:sz w:val="22"/>
                <w:szCs w:val="22"/>
                <w:lang w:val="da-DK"/>
              </w:rPr>
            </w:pPr>
            <w:r w:rsidRPr="00D5392A">
              <w:rPr>
                <w:sz w:val="22"/>
                <w:szCs w:val="22"/>
                <w:lang w:val="da-DK"/>
              </w:rPr>
              <w:t xml:space="preserve">Oplægning af embryoner hos kvinder med endometriose kan foretages i </w:t>
            </w:r>
            <w:r>
              <w:rPr>
                <w:sz w:val="22"/>
                <w:szCs w:val="22"/>
                <w:lang w:val="da-DK"/>
              </w:rPr>
              <w:t xml:space="preserve">såvel </w:t>
            </w:r>
            <w:r w:rsidR="007F2630">
              <w:rPr>
                <w:sz w:val="22"/>
                <w:szCs w:val="22"/>
                <w:lang w:val="da-DK"/>
              </w:rPr>
              <w:t xml:space="preserve">frisk som </w:t>
            </w:r>
            <w:r w:rsidRPr="00D5392A">
              <w:rPr>
                <w:sz w:val="22"/>
                <w:szCs w:val="22"/>
                <w:lang w:val="da-DK"/>
              </w:rPr>
              <w:t xml:space="preserve">frysecyklus. </w:t>
            </w:r>
          </w:p>
        </w:tc>
        <w:tc>
          <w:tcPr>
            <w:tcW w:w="1520" w:type="dxa"/>
            <w:shd w:val="clear" w:color="auto" w:fill="D9D9D9"/>
            <w:vAlign w:val="center"/>
          </w:tcPr>
          <w:p w14:paraId="3C63B7D0" w14:textId="77777777" w:rsidR="003A44DC" w:rsidRPr="00257AED" w:rsidRDefault="003A44DC" w:rsidP="003A44DC">
            <w:pPr>
              <w:jc w:val="center"/>
              <w:rPr>
                <w:lang w:val="da-DK"/>
              </w:rPr>
            </w:pPr>
          </w:p>
          <w:p w14:paraId="57584801" w14:textId="588F8918" w:rsidR="00DE00D2" w:rsidRDefault="00DE00D2" w:rsidP="003A44DC">
            <w:pPr>
              <w:jc w:val="center"/>
              <w:rPr>
                <w:lang w:eastAsia="en-GB"/>
              </w:rPr>
            </w:pPr>
            <w:r>
              <w:t>↑</w:t>
            </w:r>
          </w:p>
          <w:p w14:paraId="70CF3CA8" w14:textId="77777777" w:rsidR="00DE00D2" w:rsidRPr="002D0F8C" w:rsidRDefault="00DE00D2" w:rsidP="0072091E">
            <w:pPr>
              <w:jc w:val="center"/>
            </w:pPr>
          </w:p>
        </w:tc>
      </w:tr>
    </w:tbl>
    <w:p w14:paraId="43E84EC0" w14:textId="77777777" w:rsidR="00EE415C" w:rsidRDefault="00EE415C" w:rsidP="00245AD4">
      <w:pPr>
        <w:pStyle w:val="Listeafsnit"/>
        <w:ind w:left="0"/>
        <w:jc w:val="both"/>
        <w:rPr>
          <w:rFonts w:ascii="Times New Roman" w:hAnsi="Times New Roman" w:cs="Times New Roman"/>
          <w:i/>
        </w:rPr>
      </w:pPr>
    </w:p>
    <w:p w14:paraId="4D4EE4C4" w14:textId="106D15C1" w:rsidR="00245AD4" w:rsidRPr="00EE415C" w:rsidRDefault="00245AD4" w:rsidP="00245AD4">
      <w:pPr>
        <w:pStyle w:val="Listeafsnit"/>
        <w:ind w:left="0"/>
        <w:jc w:val="both"/>
        <w:rPr>
          <w:rFonts w:ascii="Times New Roman" w:hAnsi="Times New Roman" w:cs="Times New Roman"/>
          <w:i/>
        </w:rPr>
      </w:pPr>
      <w:r w:rsidRPr="00EE415C">
        <w:rPr>
          <w:rFonts w:ascii="Times New Roman" w:hAnsi="Times New Roman" w:cs="Times New Roman"/>
          <w:i/>
        </w:rPr>
        <w:t>Litteraturliste</w:t>
      </w:r>
    </w:p>
    <w:p w14:paraId="1C7CA919" w14:textId="2DC1503D" w:rsidR="00DE00D2" w:rsidRPr="00245AD4" w:rsidRDefault="00DE00D2" w:rsidP="00245AD4">
      <w:pPr>
        <w:pStyle w:val="Listeafsnit"/>
        <w:numPr>
          <w:ilvl w:val="0"/>
          <w:numId w:val="14"/>
        </w:numPr>
        <w:shd w:val="clear" w:color="auto" w:fill="FFFFFF"/>
        <w:spacing w:after="160" w:line="259" w:lineRule="auto"/>
        <w:rPr>
          <w:rFonts w:ascii="Times New Roman" w:hAnsi="Times New Roman" w:cs="Times New Roman"/>
          <w:sz w:val="20"/>
          <w:szCs w:val="20"/>
          <w:lang w:val="en-US"/>
        </w:rPr>
      </w:pPr>
      <w:r w:rsidRPr="00913860">
        <w:rPr>
          <w:rFonts w:ascii="Times New Roman" w:eastAsia="Times New Roman" w:hAnsi="Times New Roman" w:cs="Times New Roman"/>
          <w:sz w:val="20"/>
          <w:szCs w:val="20"/>
          <w:lang w:val="en-US"/>
        </w:rPr>
        <w:t xml:space="preserve">Bourdon M, Santulli P. </w:t>
      </w:r>
      <w:r w:rsidRPr="00913860">
        <w:rPr>
          <w:rFonts w:ascii="Times New Roman" w:hAnsi="Times New Roman" w:cs="Times New Roman"/>
          <w:sz w:val="20"/>
          <w:szCs w:val="20"/>
          <w:lang w:val="en-US"/>
        </w:rPr>
        <w:t xml:space="preserve">The deferred embryo transfer strategy improves cumulative pregnancy rates in endometriosis-related infertility: A retrospective matched cohort study. </w:t>
      </w:r>
      <w:r w:rsidRPr="00245AD4">
        <w:rPr>
          <w:rFonts w:ascii="Times New Roman" w:hAnsi="Times New Roman" w:cs="Times New Roman"/>
          <w:sz w:val="20"/>
          <w:szCs w:val="20"/>
          <w:lang w:val="en-US"/>
        </w:rPr>
        <w:t xml:space="preserve">Plos one 2018; 13:e0194800. https://doi.org/10.1371/journal.pone.0194800. </w:t>
      </w:r>
    </w:p>
    <w:p w14:paraId="11D20D7E" w14:textId="70E71AB2" w:rsidR="0053347F" w:rsidRPr="00245AD4" w:rsidRDefault="00DE00D2" w:rsidP="0072091E">
      <w:pPr>
        <w:pStyle w:val="Listeafsnit"/>
        <w:numPr>
          <w:ilvl w:val="0"/>
          <w:numId w:val="14"/>
        </w:numPr>
        <w:spacing w:after="160" w:line="259" w:lineRule="auto"/>
        <w:rPr>
          <w:rFonts w:ascii="Times New Roman" w:eastAsia="Times New Roman" w:hAnsi="Times New Roman" w:cs="Times New Roman"/>
          <w:sz w:val="20"/>
          <w:szCs w:val="20"/>
          <w:lang w:val="en-US"/>
        </w:rPr>
      </w:pPr>
      <w:r w:rsidRPr="00245AD4">
        <w:rPr>
          <w:rFonts w:ascii="Times New Roman" w:eastAsia="Times New Roman" w:hAnsi="Times New Roman" w:cs="Times New Roman"/>
          <w:sz w:val="20"/>
          <w:szCs w:val="20"/>
          <w:lang w:val="en-US"/>
        </w:rPr>
        <w:t xml:space="preserve">Mohamed AMF, Spyridon C. Live birth rate in fresh and frozen embryo transfer cycles in women with endometriosis. European Journal of obstetrics and gynecology and Reproductive Biology 2011; 156: 177-180. Elsevir Inc. </w:t>
      </w:r>
    </w:p>
    <w:p w14:paraId="425C5930" w14:textId="77777777" w:rsidR="0053347F" w:rsidRPr="00913860" w:rsidRDefault="0053347F" w:rsidP="006B4A55">
      <w:pPr>
        <w:pStyle w:val="Listeafsnit"/>
        <w:numPr>
          <w:ilvl w:val="0"/>
          <w:numId w:val="14"/>
        </w:numPr>
        <w:spacing w:after="160" w:line="259" w:lineRule="auto"/>
        <w:rPr>
          <w:rFonts w:ascii="Times New Roman" w:eastAsia="Times New Roman" w:hAnsi="Times New Roman" w:cs="Times New Roman"/>
          <w:sz w:val="20"/>
          <w:szCs w:val="20"/>
        </w:rPr>
      </w:pPr>
      <w:r w:rsidRPr="00913860">
        <w:rPr>
          <w:rFonts w:ascii="Times New Roman" w:eastAsia="Times New Roman" w:hAnsi="Times New Roman" w:cs="Times New Roman"/>
          <w:sz w:val="20"/>
          <w:szCs w:val="20"/>
          <w:lang w:val="en-US"/>
        </w:rPr>
        <w:t xml:space="preserve">Evans J: “Fresh versus frozen embryo transfer: backing clinical decisions with scientific and clinical evidence” </w:t>
      </w:r>
      <w:hyperlink r:id="rId45" w:tooltip="Human reproduction update." w:history="1">
        <w:r w:rsidRPr="00913860">
          <w:rPr>
            <w:rFonts w:ascii="Times New Roman" w:eastAsia="Times New Roman" w:hAnsi="Times New Roman" w:cs="Times New Roman"/>
            <w:sz w:val="20"/>
            <w:szCs w:val="20"/>
            <w:lang w:val="en-US"/>
          </w:rPr>
          <w:t>Hum Reprod Update.</w:t>
        </w:r>
      </w:hyperlink>
      <w:r w:rsidRPr="00913860">
        <w:rPr>
          <w:rFonts w:ascii="Times New Roman" w:eastAsia="Times New Roman" w:hAnsi="Times New Roman" w:cs="Times New Roman"/>
          <w:sz w:val="20"/>
          <w:szCs w:val="20"/>
          <w:lang w:val="en-US"/>
        </w:rPr>
        <w:t xml:space="preserve"> </w:t>
      </w:r>
      <w:r w:rsidRPr="00913860">
        <w:rPr>
          <w:rFonts w:ascii="Times New Roman" w:eastAsia="Times New Roman" w:hAnsi="Times New Roman" w:cs="Times New Roman"/>
          <w:sz w:val="20"/>
          <w:szCs w:val="20"/>
        </w:rPr>
        <w:t>2014 Nov-Dec;20(6):808-21. doi: 10.1093/humupd/dmu027. Epub 2014 Jun 10.</w:t>
      </w:r>
    </w:p>
    <w:p w14:paraId="7B8786DB" w14:textId="77777777" w:rsidR="007927BA" w:rsidRPr="00A61087" w:rsidRDefault="007927BA" w:rsidP="007927BA">
      <w:pPr>
        <w:rPr>
          <w:sz w:val="24"/>
          <w:szCs w:val="24"/>
        </w:rPr>
      </w:pPr>
    </w:p>
    <w:p w14:paraId="293CB0BB" w14:textId="77777777" w:rsidR="00CF06D3" w:rsidRPr="00C4604D" w:rsidRDefault="00CF06D3" w:rsidP="00CF06D3">
      <w:pPr>
        <w:spacing w:line="200" w:lineRule="exact"/>
        <w:rPr>
          <w:lang w:val="da-DK"/>
        </w:rPr>
      </w:pPr>
    </w:p>
    <w:p w14:paraId="5C279197" w14:textId="77777777" w:rsidR="00054869" w:rsidRPr="00444FF5" w:rsidRDefault="00054869" w:rsidP="00054869">
      <w:pPr>
        <w:spacing w:line="200" w:lineRule="exact"/>
      </w:pPr>
    </w:p>
    <w:p w14:paraId="75092C69" w14:textId="040D8AEF" w:rsidR="00054869" w:rsidRDefault="00054869" w:rsidP="00054869">
      <w:pPr>
        <w:tabs>
          <w:tab w:val="left" w:pos="9820"/>
        </w:tabs>
        <w:spacing w:line="276" w:lineRule="auto"/>
        <w:ind w:left="29" w:right="83" w:hanging="29"/>
        <w:rPr>
          <w:b/>
          <w:sz w:val="24"/>
          <w:szCs w:val="24"/>
          <w:lang w:val="da-DK"/>
        </w:rPr>
      </w:pPr>
      <w:r w:rsidRPr="00054869">
        <w:rPr>
          <w:b/>
          <w:sz w:val="24"/>
          <w:szCs w:val="24"/>
          <w:highlight w:val="lightGray"/>
          <w:lang w:val="da-DK"/>
        </w:rPr>
        <w:t xml:space="preserve"> </w:t>
      </w:r>
      <w:r>
        <w:rPr>
          <w:b/>
          <w:sz w:val="24"/>
          <w:szCs w:val="24"/>
          <w:highlight w:val="lightGray"/>
          <w:lang w:val="da-DK"/>
        </w:rPr>
        <w:t>PICO-spørgsmål 5</w:t>
      </w:r>
      <w:r w:rsidRPr="00257AED">
        <w:rPr>
          <w:b/>
          <w:sz w:val="24"/>
          <w:szCs w:val="24"/>
          <w:highlight w:val="lightGray"/>
          <w:lang w:val="da-DK"/>
        </w:rPr>
        <w:tab/>
      </w:r>
      <w:r w:rsidRPr="00257AED">
        <w:rPr>
          <w:b/>
          <w:sz w:val="24"/>
          <w:szCs w:val="24"/>
          <w:lang w:val="da-DK"/>
        </w:rPr>
        <w:t xml:space="preserve"> </w:t>
      </w:r>
    </w:p>
    <w:p w14:paraId="5A1B9EE3" w14:textId="77777777" w:rsidR="00321755" w:rsidRDefault="00321755" w:rsidP="00321755">
      <w:pPr>
        <w:rPr>
          <w:b/>
          <w:lang w:val="da-DK"/>
        </w:rPr>
      </w:pPr>
    </w:p>
    <w:p w14:paraId="7E24A8B2" w14:textId="77777777" w:rsidR="00B91654" w:rsidRPr="00281DDF" w:rsidRDefault="00B91654" w:rsidP="00B91654">
      <w:pPr>
        <w:rPr>
          <w:b/>
          <w:sz w:val="22"/>
          <w:szCs w:val="22"/>
          <w:lang w:val="da-DK"/>
        </w:rPr>
      </w:pPr>
      <w:r w:rsidRPr="00281DDF">
        <w:rPr>
          <w:b/>
          <w:sz w:val="22"/>
          <w:szCs w:val="22"/>
          <w:lang w:val="da-DK"/>
        </w:rPr>
        <w:t>P</w:t>
      </w:r>
      <w:r w:rsidR="00CF06D3" w:rsidRPr="00281DDF">
        <w:rPr>
          <w:b/>
          <w:sz w:val="22"/>
          <w:szCs w:val="22"/>
          <w:lang w:val="da-DK"/>
        </w:rPr>
        <w:t>roblemstilling:</w:t>
      </w:r>
      <w:r w:rsidRPr="00281DDF">
        <w:rPr>
          <w:b/>
          <w:sz w:val="22"/>
          <w:szCs w:val="22"/>
          <w:lang w:val="da-DK"/>
        </w:rPr>
        <w:t xml:space="preserve"> </w:t>
      </w:r>
    </w:p>
    <w:p w14:paraId="1C0DCC7A" w14:textId="7073BBDD" w:rsidR="00EB58BB" w:rsidRPr="00A838BE" w:rsidRDefault="00EB58BB" w:rsidP="00EB58BB">
      <w:pPr>
        <w:rPr>
          <w:b/>
          <w:sz w:val="22"/>
          <w:szCs w:val="22"/>
          <w:lang w:val="da-DK"/>
        </w:rPr>
      </w:pPr>
      <w:r w:rsidRPr="00A838BE">
        <w:rPr>
          <w:b/>
          <w:sz w:val="22"/>
          <w:szCs w:val="22"/>
          <w:lang w:val="da-DK"/>
        </w:rPr>
        <w:t xml:space="preserve">Er der højere </w:t>
      </w:r>
      <w:r w:rsidR="00A54D37" w:rsidRPr="00A838BE">
        <w:rPr>
          <w:b/>
          <w:sz w:val="22"/>
          <w:szCs w:val="22"/>
          <w:lang w:val="da-DK"/>
        </w:rPr>
        <w:t>c</w:t>
      </w:r>
      <w:r w:rsidRPr="00A838BE">
        <w:rPr>
          <w:b/>
          <w:sz w:val="22"/>
          <w:szCs w:val="22"/>
          <w:lang w:val="da-DK"/>
        </w:rPr>
        <w:t xml:space="preserve">linical pregnancy rate eller </w:t>
      </w:r>
      <w:r w:rsidR="00A54D37" w:rsidRPr="00A838BE">
        <w:rPr>
          <w:b/>
          <w:sz w:val="22"/>
          <w:szCs w:val="22"/>
          <w:lang w:val="da-DK"/>
        </w:rPr>
        <w:t>live birth r</w:t>
      </w:r>
      <w:r w:rsidRPr="00A838BE">
        <w:rPr>
          <w:b/>
          <w:sz w:val="22"/>
          <w:szCs w:val="22"/>
          <w:lang w:val="da-DK"/>
        </w:rPr>
        <w:t xml:space="preserve">ate hos kvinder med verificeret adenomyose, som gennemgår frisk </w:t>
      </w:r>
      <w:r w:rsidR="00A21A2C" w:rsidRPr="00A838BE">
        <w:rPr>
          <w:b/>
          <w:sz w:val="22"/>
          <w:szCs w:val="22"/>
          <w:lang w:val="da-DK"/>
        </w:rPr>
        <w:t>ET</w:t>
      </w:r>
      <w:r w:rsidRPr="00A838BE">
        <w:rPr>
          <w:b/>
          <w:sz w:val="22"/>
          <w:szCs w:val="22"/>
          <w:lang w:val="da-DK"/>
        </w:rPr>
        <w:t xml:space="preserve"> versus FET?  </w:t>
      </w:r>
    </w:p>
    <w:p w14:paraId="586A2668" w14:textId="77777777" w:rsidR="00EB58BB" w:rsidRPr="00E15D23" w:rsidRDefault="00EB58BB" w:rsidP="00EB58BB">
      <w:pPr>
        <w:rPr>
          <w:b/>
          <w:sz w:val="24"/>
          <w:szCs w:val="24"/>
          <w:lang w:val="da-DK"/>
        </w:rPr>
      </w:pPr>
    </w:p>
    <w:p w14:paraId="7B50458F" w14:textId="77777777" w:rsidR="00EB58BB" w:rsidRPr="00B1546F" w:rsidRDefault="00EB58BB" w:rsidP="00EE415C">
      <w:pPr>
        <w:spacing w:line="276" w:lineRule="auto"/>
        <w:jc w:val="both"/>
        <w:rPr>
          <w:sz w:val="22"/>
          <w:szCs w:val="22"/>
          <w:lang w:val="da-DK"/>
        </w:rPr>
      </w:pPr>
      <w:r w:rsidRPr="00B1546F">
        <w:rPr>
          <w:sz w:val="22"/>
          <w:szCs w:val="22"/>
          <w:lang w:val="da-DK"/>
        </w:rPr>
        <w:t>P: Kvinder med adenomyose, verificeret ved enten ultralyd eller MR</w:t>
      </w:r>
      <w:r>
        <w:rPr>
          <w:sz w:val="22"/>
          <w:szCs w:val="22"/>
          <w:lang w:val="da-DK"/>
        </w:rPr>
        <w:t>-</w:t>
      </w:r>
      <w:r w:rsidRPr="00B1546F">
        <w:rPr>
          <w:sz w:val="22"/>
          <w:szCs w:val="22"/>
          <w:lang w:val="da-DK"/>
        </w:rPr>
        <w:t>scanning, der behandles med assisteret reproduktion.</w:t>
      </w:r>
    </w:p>
    <w:p w14:paraId="518980B9" w14:textId="1DEA05AB" w:rsidR="00EB58BB" w:rsidRPr="00B1546F" w:rsidRDefault="00EB58BB" w:rsidP="00EE415C">
      <w:pPr>
        <w:spacing w:line="276" w:lineRule="auto"/>
        <w:jc w:val="both"/>
        <w:rPr>
          <w:sz w:val="22"/>
          <w:szCs w:val="22"/>
          <w:lang w:val="da-DK"/>
        </w:rPr>
      </w:pPr>
      <w:r>
        <w:rPr>
          <w:sz w:val="22"/>
          <w:szCs w:val="22"/>
          <w:lang w:val="da-DK"/>
        </w:rPr>
        <w:t xml:space="preserve">I: Transferering af optøede embryoner </w:t>
      </w:r>
    </w:p>
    <w:p w14:paraId="231C2A20" w14:textId="77777777" w:rsidR="00EB58BB" w:rsidRPr="00257AED" w:rsidRDefault="00EB58BB" w:rsidP="00EE415C">
      <w:pPr>
        <w:spacing w:line="276" w:lineRule="auto"/>
        <w:jc w:val="both"/>
        <w:rPr>
          <w:sz w:val="22"/>
          <w:szCs w:val="22"/>
          <w:lang w:val="da-DK"/>
        </w:rPr>
      </w:pPr>
      <w:r w:rsidRPr="00257AED">
        <w:rPr>
          <w:sz w:val="22"/>
          <w:szCs w:val="22"/>
          <w:lang w:val="da-DK"/>
        </w:rPr>
        <w:t>C: Transferering af friske embryoner</w:t>
      </w:r>
    </w:p>
    <w:p w14:paraId="621C3356" w14:textId="429AB424" w:rsidR="001C3E93" w:rsidRPr="00257AED" w:rsidRDefault="00EB58BB" w:rsidP="00EE415C">
      <w:pPr>
        <w:spacing w:line="276" w:lineRule="auto"/>
        <w:rPr>
          <w:sz w:val="22"/>
          <w:szCs w:val="22"/>
        </w:rPr>
      </w:pPr>
      <w:r w:rsidRPr="00257AED">
        <w:rPr>
          <w:sz w:val="22"/>
          <w:szCs w:val="22"/>
        </w:rPr>
        <w:t xml:space="preserve">O: </w:t>
      </w:r>
      <w:r w:rsidR="001C3E93" w:rsidRPr="00257AED">
        <w:rPr>
          <w:sz w:val="22"/>
          <w:szCs w:val="22"/>
        </w:rPr>
        <w:t xml:space="preserve">Clinical pregnancy rate </w:t>
      </w:r>
      <w:r w:rsidR="008B3726" w:rsidRPr="00257AED">
        <w:rPr>
          <w:sz w:val="22"/>
          <w:szCs w:val="22"/>
        </w:rPr>
        <w:t>eller l</w:t>
      </w:r>
      <w:r w:rsidR="001C3E93" w:rsidRPr="00257AED">
        <w:rPr>
          <w:sz w:val="22"/>
          <w:szCs w:val="22"/>
        </w:rPr>
        <w:t xml:space="preserve">ive birth rate </w:t>
      </w:r>
    </w:p>
    <w:p w14:paraId="0A88DD34" w14:textId="1734DD58" w:rsidR="00EB58BB" w:rsidRPr="00257AED" w:rsidRDefault="00EB58BB" w:rsidP="00EB58BB">
      <w:pPr>
        <w:spacing w:line="360" w:lineRule="auto"/>
        <w:jc w:val="both"/>
        <w:rPr>
          <w:sz w:val="22"/>
          <w:szCs w:val="22"/>
        </w:rPr>
      </w:pPr>
    </w:p>
    <w:p w14:paraId="3F9AC39F" w14:textId="43FD919C" w:rsidR="00EB58BB" w:rsidRPr="00D64934" w:rsidRDefault="00EB58BB" w:rsidP="00EB58BB">
      <w:pPr>
        <w:rPr>
          <w:i/>
          <w:sz w:val="22"/>
          <w:szCs w:val="22"/>
          <w:lang w:val="da-DK"/>
        </w:rPr>
      </w:pPr>
      <w:r w:rsidRPr="00D64934">
        <w:rPr>
          <w:i/>
          <w:sz w:val="22"/>
          <w:szCs w:val="22"/>
          <w:lang w:val="da-DK"/>
        </w:rPr>
        <w:t>Baggrund</w:t>
      </w:r>
    </w:p>
    <w:p w14:paraId="2F4F794A" w14:textId="493C08E2" w:rsidR="00EB58BB" w:rsidRDefault="00EB58BB" w:rsidP="00EB58BB">
      <w:pPr>
        <w:rPr>
          <w:sz w:val="22"/>
          <w:szCs w:val="22"/>
          <w:lang w:val="da-DK"/>
        </w:rPr>
      </w:pPr>
      <w:r w:rsidRPr="00D64934">
        <w:rPr>
          <w:sz w:val="22"/>
          <w:szCs w:val="22"/>
          <w:lang w:val="da-DK"/>
        </w:rPr>
        <w:t>Adenomyose er en østrogenafhængig benign sygdom, hvor endometrie</w:t>
      </w:r>
      <w:r w:rsidR="008B3726" w:rsidRPr="00D64934">
        <w:rPr>
          <w:sz w:val="22"/>
          <w:szCs w:val="22"/>
          <w:lang w:val="da-DK"/>
        </w:rPr>
        <w:t>-</w:t>
      </w:r>
      <w:r w:rsidRPr="00D64934">
        <w:rPr>
          <w:sz w:val="22"/>
          <w:szCs w:val="22"/>
          <w:lang w:val="da-DK"/>
        </w:rPr>
        <w:t xml:space="preserve">glandler og </w:t>
      </w:r>
      <w:r w:rsidR="008B3726" w:rsidRPr="00D64934">
        <w:rPr>
          <w:sz w:val="22"/>
          <w:szCs w:val="22"/>
          <w:lang w:val="da-DK"/>
        </w:rPr>
        <w:t>-</w:t>
      </w:r>
      <w:r w:rsidRPr="00D64934">
        <w:rPr>
          <w:sz w:val="22"/>
          <w:szCs w:val="22"/>
          <w:lang w:val="da-DK"/>
        </w:rPr>
        <w:t xml:space="preserve">stroma findes i myometriet, der danner hyperplasi og fibrose, </w:t>
      </w:r>
      <w:r w:rsidR="00EE415C" w:rsidRPr="00D64934">
        <w:rPr>
          <w:sz w:val="22"/>
          <w:szCs w:val="22"/>
          <w:lang w:val="da-DK"/>
        </w:rPr>
        <w:t>hvilket</w:t>
      </w:r>
      <w:r w:rsidR="008B3726" w:rsidRPr="00D64934">
        <w:rPr>
          <w:sz w:val="22"/>
          <w:szCs w:val="22"/>
          <w:lang w:val="da-DK"/>
        </w:rPr>
        <w:t xml:space="preserve"> </w:t>
      </w:r>
      <w:r w:rsidRPr="00D64934">
        <w:rPr>
          <w:sz w:val="22"/>
          <w:szCs w:val="22"/>
          <w:lang w:val="da-DK"/>
        </w:rPr>
        <w:t xml:space="preserve">kan give dysmenorré, menorraghi og påvirket fertilitet. </w:t>
      </w:r>
      <w:r>
        <w:rPr>
          <w:sz w:val="22"/>
          <w:szCs w:val="22"/>
          <w:lang w:val="da-DK"/>
        </w:rPr>
        <w:t xml:space="preserve">Patogenesen er ikke klarlagt, men de nuværende hypoteser er metaplasi, invasion af basal cellerne fra endometriet eller traume som f.eks. sectio cesarea </w:t>
      </w:r>
      <w:r>
        <w:rPr>
          <w:sz w:val="22"/>
          <w:szCs w:val="22"/>
          <w:lang w:val="da-DK"/>
        </w:rPr>
        <w:fldChar w:fldCharType="begin"/>
      </w:r>
      <w:r>
        <w:rPr>
          <w:sz w:val="22"/>
          <w:szCs w:val="22"/>
          <w:lang w:val="da-DK"/>
        </w:rPr>
        <w:instrText xml:space="preserve"> ADDIN PAPERS2_CITATIONS &lt;citation&gt;&lt;priority&gt;0&lt;/priority&gt;&lt;uuid&gt;C1426475-BDB5-47D9-AB8A-16A1A6B56E52&lt;/uuid&gt;&lt;publications&gt;&lt;publication&gt;&lt;subtype&gt;400&lt;/subtype&gt;&lt;title&gt;Pathogenesis of uterine adenomyosis: invagination or metaplasia?&lt;/title&gt;&lt;url&gt;http://eutils.ncbi.nlm.nih.gov/entrez/eutils/elink.fcgi?dbfrom=pubmed&amp;amp;id=29566849&amp;amp;retmode=ref&amp;amp;cmd=prlinks&lt;/url&gt;&lt;volume&gt;109&lt;/volume&gt;&lt;revision_date&gt;99201712201200000000222000&lt;/revision_date&gt;&lt;publication_date&gt;99201803001200000000220000&lt;/publication_date&gt;&lt;uuid&gt;F9E3E982-DCAB-44AD-89DA-1528F36E3F39&lt;/uuid&gt;&lt;type&gt;400&lt;/type&gt;&lt;accepted_date&gt;99201712261200000000222000&lt;/accepted_date&gt;&lt;number&gt;3&lt;/number&gt;&lt;submission_date&gt;99201711291200000000222000&lt;/submission_date&gt;&lt;doi&gt;10.1016/j.fertnstert.2017.12.030&lt;/doi&gt;&lt;institution&gt;Pôle de Recherche en Gynécologie, Institut de Recherche Expérimentale, Université Catholique de Louvain, Brussels, Belgium.&lt;/institution&gt;&lt;startpage&gt;371&lt;/startpage&gt;&lt;endpage&gt;379&lt;/endpage&gt;&lt;bundle&gt;&lt;publication&gt;&lt;title&gt;Fertility and sterility&lt;/title&gt;&lt;uuid&gt;FD2F3A79-3B4C-45DD-8903-7CA6725C070A&lt;/uuid&gt;&lt;subtype&gt;-100&lt;/subtype&gt;&lt;type&gt;-100&lt;/type&gt;&lt;/publication&gt;&lt;/bundle&gt;&lt;authors&gt;&lt;author&gt;&lt;lastName&gt;García-Solares&lt;/lastName&gt;&lt;firstName&gt;Javier&lt;/firstName&gt;&lt;/author&gt;&lt;author&gt;&lt;lastName&gt;Donnez&lt;/lastName&gt;&lt;firstName&gt;Jacques&lt;/firstName&gt;&lt;/author&gt;&lt;author&gt;&lt;lastName&gt;Donnez&lt;/lastName&gt;&lt;firstName&gt;Olivier&lt;/firstName&gt;&lt;/author&gt;&lt;author&gt;&lt;lastName&gt;Dolmans&lt;/lastName&gt;&lt;firstName&gt;Marie-Madeleine&lt;/firstName&gt;&lt;/author&gt;&lt;/authors&gt;&lt;/publication&gt;&lt;/publications&gt;&lt;cites&gt;&lt;/cites&gt;&lt;/citation&gt;</w:instrText>
      </w:r>
      <w:r>
        <w:rPr>
          <w:sz w:val="22"/>
          <w:szCs w:val="22"/>
          <w:lang w:val="da-DK"/>
        </w:rPr>
        <w:fldChar w:fldCharType="separate"/>
      </w:r>
      <w:r w:rsidRPr="00EB58BB">
        <w:rPr>
          <w:sz w:val="22"/>
          <w:szCs w:val="22"/>
          <w:lang w:val="da-DK"/>
        </w:rPr>
        <w:t xml:space="preserve">(García-Solares </w:t>
      </w:r>
      <w:r w:rsidRPr="00EB58BB">
        <w:rPr>
          <w:i/>
          <w:iCs/>
          <w:sz w:val="22"/>
          <w:szCs w:val="22"/>
          <w:lang w:val="da-DK"/>
        </w:rPr>
        <w:t>et al.</w:t>
      </w:r>
      <w:r w:rsidRPr="00EB58BB">
        <w:rPr>
          <w:sz w:val="22"/>
          <w:szCs w:val="22"/>
          <w:lang w:val="da-DK"/>
        </w:rPr>
        <w:t>, 2018)</w:t>
      </w:r>
      <w:r>
        <w:rPr>
          <w:sz w:val="22"/>
          <w:szCs w:val="22"/>
          <w:lang w:val="da-DK"/>
        </w:rPr>
        <w:fldChar w:fldCharType="end"/>
      </w:r>
      <w:r>
        <w:rPr>
          <w:sz w:val="22"/>
          <w:szCs w:val="22"/>
          <w:lang w:val="da-DK"/>
        </w:rPr>
        <w:t>. Prævalensen er stigende med alder og paritet og rapporteres i den infertile population til ca. 23%</w:t>
      </w:r>
      <w:r w:rsidR="008B3726">
        <w:rPr>
          <w:sz w:val="22"/>
          <w:szCs w:val="22"/>
          <w:lang w:val="da-DK"/>
        </w:rPr>
        <w:t xml:space="preserve">  </w:t>
      </w:r>
      <w:r>
        <w:rPr>
          <w:sz w:val="22"/>
          <w:szCs w:val="22"/>
          <w:lang w:val="da-DK"/>
        </w:rPr>
        <w:fldChar w:fldCharType="begin"/>
      </w:r>
      <w:r>
        <w:rPr>
          <w:sz w:val="22"/>
          <w:szCs w:val="22"/>
          <w:lang w:val="da-DK"/>
        </w:rPr>
        <w:instrText xml:space="preserve"> ADDIN PAPERS2_CITATIONS &lt;citation&gt;&lt;priority&gt;1&lt;/priority&gt;&lt;uuid&gt;F3C8B521-EA50-4F95-B07A-BF36ED868031&lt;/uuid&gt;&lt;publications&gt;&lt;publication&gt;&lt;subtype&gt;400&lt;/subtype&gt;&lt;title&gt;Adenomyosis in infertile women: prevalence and the role of 3D ultrasound as a marker of severity of the disease.&lt;/title&gt;&lt;url&gt;http://eutils.ncbi.nlm.nih.gov/entrez/eutils/elink.fcgi?dbfrom=pubmed&amp;amp;id=27645154&amp;amp;retmode=ref&amp;amp;cmd=prlinks&lt;/url&gt;&lt;volume&gt;14&lt;/volume&gt;&lt;publication_date&gt;99201609201200000000222000&lt;/publication_date&gt;&lt;uuid&gt;A7FAF3CA-7233-4003-9363-26D8ED22B341&lt;/uuid&gt;&lt;type&gt;400&lt;/type&gt;&lt;accepted_date&gt;99201608191200000000222000&lt;/accepted_date&gt;&lt;number&gt;1&lt;/number&gt;&lt;submission_date&gt;99201606301200000000222000&lt;/submission_date&gt;&lt;doi&gt;10.1186/s12958-016-0185-6&lt;/doi&gt;&lt;institution&gt;Department of Reproductive Medicine, IVI Madrid, Av del Talgo 68, 288023, Madrid, Spain. JoseManuel.Puente@ivi.es.&lt;/institution&gt;&lt;startpage&gt;60&lt;/startpage&gt;&lt;bundle&gt;&lt;publication&gt;&lt;title&gt;Reproductive Biology and Endocrinology&lt;/title&gt;&lt;uuid&gt;690A0B4B-9449-42EF-8F7B-8F7AE3717D13&lt;/uuid&gt;&lt;subtype&gt;-100&lt;/subtype&gt;&lt;publisher&gt;BioMed Central Ltd&lt;/publisher&gt;&lt;type&gt;-100&lt;/type&gt;&lt;/publication&gt;&lt;/bundle&gt;&lt;authors&gt;&lt;author&gt;&lt;lastName&gt;Puente&lt;/lastName&gt;&lt;firstName&gt;J&lt;/firstName&gt;&lt;middleNames&gt;M&lt;/middleNames&gt;&lt;/author&gt;&lt;author&gt;&lt;lastName&gt;Fabris&lt;/lastName&gt;&lt;firstName&gt;A&lt;/firstName&gt;&lt;/author&gt;&lt;author&gt;&lt;lastName&gt;Patel&lt;/lastName&gt;&lt;firstName&gt;J&lt;/firstName&gt;&lt;/author&gt;&lt;author&gt;&lt;lastName&gt;Patel&lt;/lastName&gt;&lt;firstName&gt;A&lt;/firstName&gt;&lt;/author&gt;&lt;author&gt;&lt;lastName&gt;Cerrillo&lt;/lastName&gt;&lt;firstName&gt;M&lt;/firstName&gt;&lt;/author&gt;&lt;author&gt;&lt;lastName&gt;Requena&lt;/lastName&gt;&lt;firstName&gt;A&lt;/firstName&gt;&lt;/author&gt;&lt;author&gt;&lt;lastName&gt;Garcia-Velasco&lt;/lastName&gt;&lt;firstName&gt;J&lt;/firstName&gt;&lt;middleNames&gt;A&lt;/middleNames&gt;&lt;/author&gt;&lt;/authors&gt;&lt;/publication&gt;&lt;/publications&gt;&lt;cites&gt;&lt;/cites&gt;&lt;/citation&gt;</w:instrText>
      </w:r>
      <w:r>
        <w:rPr>
          <w:sz w:val="22"/>
          <w:szCs w:val="22"/>
          <w:lang w:val="da-DK"/>
        </w:rPr>
        <w:fldChar w:fldCharType="separate"/>
      </w:r>
      <w:r w:rsidRPr="00EB58BB">
        <w:rPr>
          <w:sz w:val="22"/>
          <w:szCs w:val="22"/>
          <w:lang w:val="da-DK"/>
        </w:rPr>
        <w:t xml:space="preserve">(Puente </w:t>
      </w:r>
      <w:r w:rsidRPr="00EB58BB">
        <w:rPr>
          <w:i/>
          <w:iCs/>
          <w:sz w:val="22"/>
          <w:szCs w:val="22"/>
          <w:lang w:val="da-DK"/>
        </w:rPr>
        <w:t>et al.</w:t>
      </w:r>
      <w:r w:rsidRPr="00EB58BB">
        <w:rPr>
          <w:sz w:val="22"/>
          <w:szCs w:val="22"/>
          <w:lang w:val="da-DK"/>
        </w:rPr>
        <w:t>, 2016)</w:t>
      </w:r>
      <w:r>
        <w:rPr>
          <w:sz w:val="22"/>
          <w:szCs w:val="22"/>
          <w:lang w:val="da-DK"/>
        </w:rPr>
        <w:fldChar w:fldCharType="end"/>
      </w:r>
      <w:r>
        <w:rPr>
          <w:sz w:val="22"/>
          <w:szCs w:val="22"/>
          <w:lang w:val="da-DK"/>
        </w:rPr>
        <w:t>.</w:t>
      </w:r>
      <w:r w:rsidR="008B3726">
        <w:rPr>
          <w:sz w:val="22"/>
          <w:szCs w:val="22"/>
          <w:lang w:val="da-DK"/>
        </w:rPr>
        <w:t xml:space="preserve"> Det er ikke muligt at trække danske tal, da adenomyose ikke har en særskilt diagnosekode. </w:t>
      </w:r>
    </w:p>
    <w:p w14:paraId="16ECCD26" w14:textId="77777777" w:rsidR="00EB58BB" w:rsidRDefault="00EB58BB" w:rsidP="00EB58BB">
      <w:pPr>
        <w:rPr>
          <w:sz w:val="22"/>
          <w:szCs w:val="22"/>
          <w:lang w:val="da-DK"/>
        </w:rPr>
      </w:pPr>
    </w:p>
    <w:p w14:paraId="1586E64D" w14:textId="4C141CBC" w:rsidR="00EB58BB" w:rsidRDefault="00EB58BB" w:rsidP="00EB58BB">
      <w:pPr>
        <w:rPr>
          <w:sz w:val="22"/>
          <w:szCs w:val="22"/>
          <w:lang w:val="da-DK"/>
        </w:rPr>
      </w:pPr>
      <w:r>
        <w:rPr>
          <w:sz w:val="22"/>
          <w:szCs w:val="22"/>
          <w:lang w:val="da-DK"/>
        </w:rPr>
        <w:t>Et nyt</w:t>
      </w:r>
      <w:r w:rsidRPr="00882C29">
        <w:rPr>
          <w:sz w:val="22"/>
          <w:szCs w:val="22"/>
          <w:lang w:val="da-DK"/>
        </w:rPr>
        <w:t xml:space="preserve"> systematis</w:t>
      </w:r>
      <w:r>
        <w:rPr>
          <w:sz w:val="22"/>
          <w:szCs w:val="22"/>
          <w:lang w:val="da-DK"/>
        </w:rPr>
        <w:t>k review med metaanalyse</w:t>
      </w:r>
      <w:r w:rsidRPr="00882C29">
        <w:rPr>
          <w:sz w:val="22"/>
          <w:szCs w:val="22"/>
          <w:lang w:val="da-DK"/>
        </w:rPr>
        <w:t xml:space="preserve"> </w:t>
      </w:r>
      <w:r>
        <w:rPr>
          <w:sz w:val="22"/>
          <w:szCs w:val="22"/>
          <w:lang w:val="da-DK"/>
        </w:rPr>
        <w:t>bekræfter to tidligere reviews: A</w:t>
      </w:r>
      <w:r w:rsidRPr="00882C29">
        <w:rPr>
          <w:sz w:val="22"/>
          <w:szCs w:val="22"/>
          <w:lang w:val="da-DK"/>
        </w:rPr>
        <w:t>denomyose</w:t>
      </w:r>
      <w:r>
        <w:rPr>
          <w:sz w:val="22"/>
          <w:szCs w:val="22"/>
          <w:lang w:val="da-DK"/>
        </w:rPr>
        <w:t xml:space="preserve"> har afgørende betydning for patienter i ART behandling, hvor det nedsætter implantationen (OR 0.56, </w:t>
      </w:r>
      <w:r w:rsidR="00037B51">
        <w:rPr>
          <w:sz w:val="22"/>
          <w:szCs w:val="22"/>
          <w:lang w:val="da-DK"/>
        </w:rPr>
        <w:t>95%CI</w:t>
      </w:r>
      <w:r w:rsidR="00037B51" w:rsidDel="00037B51">
        <w:rPr>
          <w:sz w:val="22"/>
          <w:szCs w:val="22"/>
          <w:lang w:val="da-DK"/>
        </w:rPr>
        <w:t xml:space="preserve"> </w:t>
      </w:r>
      <w:r>
        <w:rPr>
          <w:sz w:val="22"/>
          <w:szCs w:val="22"/>
          <w:lang w:val="da-DK"/>
        </w:rPr>
        <w:t xml:space="preserve"> 0.39-0.8 og CPR</w:t>
      </w:r>
      <w:r w:rsidRPr="00882C29">
        <w:rPr>
          <w:sz w:val="22"/>
          <w:szCs w:val="22"/>
          <w:lang w:val="da-DK"/>
        </w:rPr>
        <w:t xml:space="preserve"> </w:t>
      </w:r>
      <w:r>
        <w:rPr>
          <w:sz w:val="22"/>
          <w:szCs w:val="22"/>
          <w:lang w:val="da-DK"/>
        </w:rPr>
        <w:t xml:space="preserve">(OR 0.57 </w:t>
      </w:r>
      <w:r w:rsidR="00037B51">
        <w:rPr>
          <w:sz w:val="22"/>
          <w:szCs w:val="22"/>
          <w:lang w:val="da-DK"/>
        </w:rPr>
        <w:t>95%CI</w:t>
      </w:r>
      <w:r w:rsidR="00037B51" w:rsidDel="00037B51">
        <w:rPr>
          <w:sz w:val="22"/>
          <w:szCs w:val="22"/>
          <w:lang w:val="da-DK"/>
        </w:rPr>
        <w:t xml:space="preserve"> </w:t>
      </w:r>
      <w:r>
        <w:rPr>
          <w:sz w:val="22"/>
          <w:szCs w:val="22"/>
          <w:lang w:val="da-DK"/>
        </w:rPr>
        <w:t xml:space="preserve"> 0.43-0.76) </w:t>
      </w:r>
      <w:r w:rsidRPr="00882C29">
        <w:rPr>
          <w:sz w:val="22"/>
          <w:szCs w:val="22"/>
          <w:lang w:val="da-DK"/>
        </w:rPr>
        <w:t>og øger abortraten</w:t>
      </w:r>
      <w:r>
        <w:rPr>
          <w:sz w:val="22"/>
          <w:szCs w:val="22"/>
          <w:lang w:val="da-DK"/>
        </w:rPr>
        <w:t xml:space="preserve"> (OR 3.4, </w:t>
      </w:r>
      <w:r w:rsidR="00037B51">
        <w:rPr>
          <w:sz w:val="22"/>
          <w:szCs w:val="22"/>
          <w:lang w:val="da-DK"/>
        </w:rPr>
        <w:t>95%CI</w:t>
      </w:r>
      <w:r w:rsidR="00037B51" w:rsidDel="00037B51">
        <w:rPr>
          <w:sz w:val="22"/>
          <w:szCs w:val="22"/>
          <w:lang w:val="da-DK"/>
        </w:rPr>
        <w:t xml:space="preserve"> </w:t>
      </w:r>
      <w:r>
        <w:rPr>
          <w:sz w:val="22"/>
          <w:szCs w:val="22"/>
          <w:lang w:val="da-DK"/>
        </w:rPr>
        <w:t xml:space="preserve"> 1.41- 8.65) mens antallet af oocytter, MII oocytter og FSH</w:t>
      </w:r>
      <w:r w:rsidR="00EE415C">
        <w:rPr>
          <w:sz w:val="22"/>
          <w:szCs w:val="22"/>
          <w:lang w:val="da-DK"/>
        </w:rPr>
        <w:t>-</w:t>
      </w:r>
      <w:r>
        <w:rPr>
          <w:sz w:val="22"/>
          <w:szCs w:val="22"/>
          <w:lang w:val="da-DK"/>
        </w:rPr>
        <w:t xml:space="preserve">forbrug ikke er signifikant ændret </w:t>
      </w:r>
      <w:r>
        <w:rPr>
          <w:sz w:val="22"/>
          <w:szCs w:val="22"/>
          <w:lang w:val="da-DK"/>
        </w:rPr>
        <w:fldChar w:fldCharType="begin"/>
      </w:r>
      <w:r>
        <w:rPr>
          <w:sz w:val="22"/>
          <w:szCs w:val="22"/>
          <w:lang w:val="da-DK"/>
        </w:rPr>
        <w:instrText xml:space="preserve"> ADDIN PAPERS2_CITATIONS &lt;citation&gt;&lt;priority&gt;2&lt;/priority&gt;&lt;uuid&gt;EBA90D79-EFAE-4D13-8D00-98F08622FB86&lt;/uuid&gt;&lt;publications&gt;&lt;publication&gt;&lt;subtype&gt;400&lt;/subtype&gt;&lt;title&gt;Reproductive, obstetric, and perinatal outcomes of women with adenomyosis and endometriosis: a systematic review and meta-analysis </w:instrText>
      </w:r>
    </w:p>
    <w:p w14:paraId="733DD3FD" w14:textId="06911B29" w:rsidR="00EB58BB" w:rsidRDefault="00EB58BB" w:rsidP="00EB58BB">
      <w:pPr>
        <w:rPr>
          <w:sz w:val="22"/>
          <w:szCs w:val="22"/>
          <w:lang w:val="da-DK"/>
        </w:rPr>
      </w:pPr>
      <w:r>
        <w:rPr>
          <w:sz w:val="22"/>
          <w:szCs w:val="22"/>
          <w:lang w:val="da-DK"/>
        </w:rPr>
        <w:instrText>&lt;/title&gt;&lt;url&gt;https://academic.oup.com/humupd/article/25/5/593/5533432&lt;/url&gt;&lt;volume&gt;25&lt;/volume&gt;&lt;publication_date&gt;99201907181200000000222000&lt;/publication_date&gt;&lt;uuid&gt;8737A85C-7CA8-4EDF-BCCA-0137A54B0AE7&lt;/uuid&gt;&lt;type&gt;400&lt;/type&gt;&lt;number&gt;5&lt;/number&gt;&lt;doi&gt;10.1016/j.fertnstert.2017.07.019&lt;/doi&gt;&lt;startpage&gt;593&lt;/startpage&gt;&lt;endpage&gt;633&lt;/endpage&gt;&lt;bundle&gt;&lt;publication&gt;&lt;title&gt;Human reproduction update&lt;/title&gt;&lt;uuid&gt;5337FF77-B820-4C07-83C0-FC8AA4CD3F39&lt;/uuid&gt;&lt;subtype&gt;-100&lt;/subtype&gt;&lt;type&gt;-100&lt;/type&gt;&lt;/publication&gt;&lt;/bundle&gt;&lt;authors&gt;&lt;author&gt;&lt;lastName&gt;Horton&lt;/lastName&gt;&lt;firstName&gt;Joanne&lt;/firstName&gt;&lt;/author&gt;&lt;author&gt;&lt;lastName&gt;Sterrenburg&lt;/lastName&gt;&lt;firstName&gt;Monique&lt;/firstName&gt;&lt;/author&gt;&lt;author&gt;&lt;lastName&gt;Lane&lt;/lastName&gt;&lt;firstName&gt;Simon&lt;/firstName&gt;&lt;/author&gt;&lt;author&gt;&lt;lastName&gt;Maheshwari&lt;/lastName&gt;&lt;firstName&gt;Abha&lt;/firstName&gt;&lt;/author&gt;&lt;author&gt;&lt;lastName&gt;Li&lt;/lastName&gt;&lt;firstName&gt;Tin&lt;/firstName&gt;&lt;middleNames&gt;Chiu&lt;/middleNames&gt;&lt;/author&gt;&lt;author&gt;&lt;lastName&gt;Cheong&lt;/lastName&gt;&lt;firstName&gt;Ying&lt;/firstName&gt;&lt;/author&gt;&lt;/authors&gt;&lt;/publication&gt;&lt;publication&gt;&lt;subtype&gt;400&lt;/subtype&gt;&lt;publisher&gt;Elsevier Inc.&lt;/publisher&gt;&lt;title&gt;Effects of adenomyosis on in&amp;amp;nbsp;vitro fertilization treatment outcomes: a meta-analysis&lt;/title&gt;&lt;url&gt;http://dx.doi.org/10.1016/j.fertnstert.2017.06.025&lt;/url&gt;&lt;volume&gt;108&lt;/volume&gt;&lt;publication_date&gt;99201709011200000000222000&lt;/publication_date&gt;&lt;uuid&gt;79763250-7493-49DB-9D04-EE78A9A8133E&lt;/uuid&gt;&lt;type&gt;400&lt;/type&gt;&lt;number&gt;3&lt;/number&gt;&lt;doi&gt;10.1016/j.fertnstert.2017.06.025&lt;/doi&gt;&lt;startpage&gt;483&lt;/startpage&gt;&lt;endpage&gt;490.e3&lt;/endpage&gt;&lt;bundle&gt;&lt;publication&gt;&lt;title&gt;FNS&lt;/title&gt;&lt;uuid&gt;D72BA496-6464-4181-898C-9A26192A97B3&lt;/uuid&gt;&lt;subtype&gt;-100&lt;/subtype&gt;&lt;publisher&gt;Elsevier&lt;/publisher&gt;&lt;type&gt;-100&lt;/type&gt;&lt;/publication&gt;&lt;/bundle&gt;&lt;authors&gt;&lt;author&gt;&lt;lastName&gt;Younes&lt;/lastName&gt;&lt;firstName&gt;Grace&lt;/firstName&gt;&lt;/author&gt;&lt;author&gt;&lt;lastName&gt;Tulandi&lt;/lastName&gt;&lt;firstName&gt;Togas&lt;/firstName&gt;&lt;/author&gt;&lt;/authors&gt;&lt;/publication&gt;&lt;publication&gt;&lt;subtype&gt;400&lt;/subtype&gt;&lt;title&gt;Uterine adenomyosis and infertility, review of reproductive outcome after in vitro fertilization and surgery&lt;/title&gt;&lt;url&gt;http://doi.wiley.com/10.1111/aogs.13158&lt;/url&gt;&lt;volume&gt;96&lt;/volume&gt;&lt;publication_date&gt;99201705281200000000222000&lt;/publication_date&gt;&lt;uuid&gt;AB29FCD1-54C1-47F3-B918-16A2FEFEBA1C&lt;/uuid&gt;&lt;type&gt;400&lt;/type&gt;&lt;number&gt;6&lt;/number&gt;&lt;doi&gt;10.1148/radiographics.19.suppl_1.g99oc13s147&lt;/doi&gt;&lt;startpage&gt;715&lt;/startpage&gt;&lt;endpage&gt;726&lt;/endpage&gt;&lt;bundle&gt;&lt;publication&gt;&lt;title&gt;Acta obstetricia et gynecologica Scandinavica&lt;/title&gt;&lt;uuid&gt;31312E15-8D5F-4C57-8954-4D3B30EB75F6&lt;/uuid&gt;&lt;subtype&gt;-100&lt;/subtype&gt;&lt;type&gt;-100&lt;/type&gt;&lt;/publication&gt;&lt;/bundle&gt;&lt;authors&gt;&lt;author&gt;&lt;lastName&gt;Dueholm&lt;/lastName&gt;&lt;firstName&gt;Margit&lt;/firstName&gt;&lt;/author&gt;&lt;/authors&gt;&lt;/publication&gt;&lt;/publications&gt;&lt;cites&gt;&lt;/cites&gt;&lt;/citation&gt;</w:instrText>
      </w:r>
      <w:r>
        <w:rPr>
          <w:sz w:val="22"/>
          <w:szCs w:val="22"/>
          <w:lang w:val="da-DK"/>
        </w:rPr>
        <w:fldChar w:fldCharType="separate"/>
      </w:r>
      <w:r w:rsidRPr="00EB58BB">
        <w:rPr>
          <w:sz w:val="22"/>
          <w:szCs w:val="22"/>
          <w:lang w:val="da-DK"/>
        </w:rPr>
        <w:t xml:space="preserve">(Dueholm, 2017; Younes and Tulandi, 2017; Horton </w:t>
      </w:r>
      <w:r w:rsidRPr="00EB58BB">
        <w:rPr>
          <w:i/>
          <w:iCs/>
          <w:sz w:val="22"/>
          <w:szCs w:val="22"/>
          <w:lang w:val="da-DK"/>
        </w:rPr>
        <w:t>et al.</w:t>
      </w:r>
      <w:r w:rsidRPr="00EB58BB">
        <w:rPr>
          <w:sz w:val="22"/>
          <w:szCs w:val="22"/>
          <w:lang w:val="da-DK"/>
        </w:rPr>
        <w:t>, 2019)</w:t>
      </w:r>
      <w:r>
        <w:rPr>
          <w:sz w:val="22"/>
          <w:szCs w:val="22"/>
          <w:lang w:val="da-DK"/>
        </w:rPr>
        <w:fldChar w:fldCharType="end"/>
      </w:r>
      <w:r w:rsidRPr="00882C29">
        <w:rPr>
          <w:sz w:val="22"/>
          <w:szCs w:val="22"/>
          <w:lang w:val="da-DK"/>
        </w:rPr>
        <w:t xml:space="preserve">. </w:t>
      </w:r>
      <w:r>
        <w:rPr>
          <w:sz w:val="22"/>
          <w:szCs w:val="22"/>
          <w:lang w:val="da-DK"/>
        </w:rPr>
        <w:t>De fundne kliniske studier er rapporteret i tabelform i</w:t>
      </w:r>
      <w:r w:rsidR="00952E4B">
        <w:rPr>
          <w:sz w:val="22"/>
          <w:szCs w:val="22"/>
          <w:lang w:val="da-DK"/>
        </w:rPr>
        <w:t xml:space="preserve"> bilag 5.</w:t>
      </w:r>
      <w:r>
        <w:rPr>
          <w:sz w:val="22"/>
          <w:szCs w:val="22"/>
          <w:lang w:val="da-DK"/>
        </w:rPr>
        <w:t xml:space="preserve"> </w:t>
      </w:r>
    </w:p>
    <w:p w14:paraId="25FA7DB5" w14:textId="77777777" w:rsidR="00EB58BB" w:rsidRDefault="00EB58BB" w:rsidP="00EB58BB">
      <w:pPr>
        <w:rPr>
          <w:sz w:val="22"/>
          <w:szCs w:val="22"/>
          <w:lang w:val="da-DK"/>
        </w:rPr>
      </w:pPr>
    </w:p>
    <w:p w14:paraId="15B558B5" w14:textId="77777777" w:rsidR="00EB58BB" w:rsidRDefault="00EB58BB" w:rsidP="00EB58BB">
      <w:pPr>
        <w:rPr>
          <w:sz w:val="22"/>
          <w:szCs w:val="22"/>
          <w:lang w:val="da-DK"/>
        </w:rPr>
      </w:pPr>
      <w:r w:rsidRPr="00882C29">
        <w:rPr>
          <w:sz w:val="22"/>
          <w:szCs w:val="22"/>
          <w:lang w:val="da-DK"/>
        </w:rPr>
        <w:t>For at undersøge om det supra</w:t>
      </w:r>
      <w:r>
        <w:rPr>
          <w:sz w:val="22"/>
          <w:szCs w:val="22"/>
          <w:lang w:val="da-DK"/>
        </w:rPr>
        <w:t>-</w:t>
      </w:r>
      <w:r w:rsidRPr="00882C29">
        <w:rPr>
          <w:sz w:val="22"/>
          <w:szCs w:val="22"/>
          <w:lang w:val="da-DK"/>
        </w:rPr>
        <w:t>fysiologiske høje østrogenniveau under stimulationsbehandling er afgørende for implantationen</w:t>
      </w:r>
      <w:r>
        <w:rPr>
          <w:sz w:val="22"/>
          <w:szCs w:val="22"/>
          <w:lang w:val="da-DK"/>
        </w:rPr>
        <w:t xml:space="preserve"> og CPR</w:t>
      </w:r>
      <w:r w:rsidRPr="00882C29">
        <w:rPr>
          <w:sz w:val="22"/>
          <w:szCs w:val="22"/>
          <w:lang w:val="da-DK"/>
        </w:rPr>
        <w:t xml:space="preserve"> ved adenomyose</w:t>
      </w:r>
      <w:r>
        <w:rPr>
          <w:sz w:val="22"/>
          <w:szCs w:val="22"/>
          <w:lang w:val="da-DK"/>
        </w:rPr>
        <w:t>,</w:t>
      </w:r>
      <w:r w:rsidRPr="00882C29">
        <w:rPr>
          <w:sz w:val="22"/>
          <w:szCs w:val="22"/>
          <w:lang w:val="da-DK"/>
        </w:rPr>
        <w:t xml:space="preserve"> vil vi undersøge,</w:t>
      </w:r>
      <w:r>
        <w:rPr>
          <w:sz w:val="22"/>
          <w:szCs w:val="22"/>
          <w:lang w:val="da-DK"/>
        </w:rPr>
        <w:t xml:space="preserve"> om man bør anbefale transferering af frosne-optøede embryoner (FET) frem for</w:t>
      </w:r>
      <w:r w:rsidRPr="00882C29">
        <w:rPr>
          <w:sz w:val="22"/>
          <w:szCs w:val="22"/>
          <w:lang w:val="da-DK"/>
        </w:rPr>
        <w:t xml:space="preserve"> </w:t>
      </w:r>
      <w:r>
        <w:rPr>
          <w:sz w:val="22"/>
          <w:szCs w:val="22"/>
          <w:lang w:val="da-DK"/>
        </w:rPr>
        <w:t>frisk embryo transfer (</w:t>
      </w:r>
      <w:r w:rsidRPr="00882C29">
        <w:rPr>
          <w:sz w:val="22"/>
          <w:szCs w:val="22"/>
          <w:lang w:val="da-DK"/>
        </w:rPr>
        <w:t>ET</w:t>
      </w:r>
      <w:r>
        <w:rPr>
          <w:sz w:val="22"/>
          <w:szCs w:val="22"/>
          <w:lang w:val="da-DK"/>
        </w:rPr>
        <w:t>)</w:t>
      </w:r>
      <w:r w:rsidRPr="00882C29">
        <w:rPr>
          <w:sz w:val="22"/>
          <w:szCs w:val="22"/>
          <w:lang w:val="da-DK"/>
        </w:rPr>
        <w:t xml:space="preserve"> til denne patientgruppe.</w:t>
      </w:r>
    </w:p>
    <w:p w14:paraId="6918C3F6" w14:textId="77777777" w:rsidR="00EB58BB" w:rsidRPr="00882C29" w:rsidRDefault="00EB58BB" w:rsidP="00EB58BB">
      <w:pPr>
        <w:rPr>
          <w:sz w:val="22"/>
          <w:szCs w:val="22"/>
          <w:lang w:val="da-DK"/>
        </w:rPr>
      </w:pPr>
    </w:p>
    <w:p w14:paraId="27AD8DCE" w14:textId="07A52677" w:rsidR="00EB58BB" w:rsidRPr="00257AED" w:rsidRDefault="0049161F" w:rsidP="00EB58BB">
      <w:pPr>
        <w:rPr>
          <w:i/>
          <w:sz w:val="22"/>
          <w:szCs w:val="22"/>
          <w:lang w:val="da-DK"/>
        </w:rPr>
      </w:pPr>
      <w:r>
        <w:rPr>
          <w:i/>
          <w:sz w:val="22"/>
          <w:szCs w:val="22"/>
          <w:lang w:val="da-DK"/>
        </w:rPr>
        <w:t>E</w:t>
      </w:r>
      <w:r w:rsidR="00EB58BB" w:rsidRPr="00257AED">
        <w:rPr>
          <w:i/>
          <w:sz w:val="22"/>
          <w:szCs w:val="22"/>
          <w:lang w:val="da-DK"/>
        </w:rPr>
        <w:t>videns</w:t>
      </w:r>
    </w:p>
    <w:p w14:paraId="4825E815" w14:textId="77777777" w:rsidR="00EB58BB" w:rsidRPr="00882C29" w:rsidRDefault="00EB58BB" w:rsidP="00EB58BB">
      <w:pPr>
        <w:rPr>
          <w:sz w:val="22"/>
          <w:szCs w:val="22"/>
          <w:lang w:val="da-DK"/>
        </w:rPr>
      </w:pPr>
      <w:r w:rsidRPr="00882C29">
        <w:rPr>
          <w:sz w:val="22"/>
          <w:szCs w:val="22"/>
          <w:lang w:val="da-DK"/>
        </w:rPr>
        <w:t xml:space="preserve">Kun </w:t>
      </w:r>
      <w:r>
        <w:rPr>
          <w:sz w:val="22"/>
          <w:szCs w:val="22"/>
          <w:lang w:val="da-DK"/>
        </w:rPr>
        <w:t>é</w:t>
      </w:r>
      <w:r w:rsidRPr="00882C29">
        <w:rPr>
          <w:sz w:val="22"/>
          <w:szCs w:val="22"/>
          <w:lang w:val="da-DK"/>
        </w:rPr>
        <w:t xml:space="preserve">t studie af Park et al. </w:t>
      </w:r>
      <w:r>
        <w:rPr>
          <w:sz w:val="22"/>
          <w:szCs w:val="22"/>
          <w:lang w:val="da-DK"/>
        </w:rPr>
        <w:t>2016 sammenligner</w:t>
      </w:r>
      <w:r w:rsidRPr="00882C29">
        <w:rPr>
          <w:sz w:val="22"/>
          <w:szCs w:val="22"/>
          <w:lang w:val="da-DK"/>
        </w:rPr>
        <w:t xml:space="preserve"> direk</w:t>
      </w:r>
      <w:r>
        <w:rPr>
          <w:sz w:val="22"/>
          <w:szCs w:val="22"/>
          <w:lang w:val="da-DK"/>
        </w:rPr>
        <w:t xml:space="preserve">te </w:t>
      </w:r>
      <w:r w:rsidRPr="00882C29">
        <w:rPr>
          <w:sz w:val="22"/>
          <w:szCs w:val="22"/>
          <w:lang w:val="da-DK"/>
        </w:rPr>
        <w:t xml:space="preserve">FET og </w:t>
      </w:r>
      <w:r>
        <w:rPr>
          <w:sz w:val="22"/>
          <w:szCs w:val="22"/>
          <w:lang w:val="da-DK"/>
        </w:rPr>
        <w:t>frisk ET med et</w:t>
      </w:r>
      <w:r w:rsidRPr="00882C29">
        <w:rPr>
          <w:sz w:val="22"/>
          <w:szCs w:val="22"/>
          <w:lang w:val="da-DK"/>
        </w:rPr>
        <w:t xml:space="preserve"> retrospektivt </w:t>
      </w:r>
      <w:r>
        <w:rPr>
          <w:sz w:val="22"/>
          <w:szCs w:val="22"/>
          <w:lang w:val="da-DK"/>
        </w:rPr>
        <w:t>design</w:t>
      </w:r>
      <w:r w:rsidRPr="00882C29">
        <w:rPr>
          <w:sz w:val="22"/>
          <w:szCs w:val="22"/>
          <w:lang w:val="da-DK"/>
        </w:rPr>
        <w:t xml:space="preserve"> </w:t>
      </w:r>
      <w:r w:rsidRPr="00882C29">
        <w:rPr>
          <w:sz w:val="22"/>
          <w:szCs w:val="22"/>
          <w:lang w:val="da-DK"/>
        </w:rPr>
        <w:fldChar w:fldCharType="begin"/>
      </w:r>
      <w:r>
        <w:rPr>
          <w:sz w:val="22"/>
          <w:szCs w:val="22"/>
          <w:lang w:val="da-DK"/>
        </w:rPr>
        <w:instrText xml:space="preserve"> ADDIN PAPERS2_CITATIONS &lt;citation&gt;&lt;priority&gt;3&lt;/priority&gt;&lt;uuid&gt;55C324FD-3D40-4D07-9006-5A4DFAF904D3&lt;/uuid&gt;&lt;publications&gt;&lt;publication&gt;&lt;subtype&gt;400&lt;/subtype&gt;&lt;title&gt;Pregnancy rate in women with adenomyosis undergoing fresh or frozen embryo transfer cycles following gonadotropin-releasing hormone agonist treatment&lt;/title&gt;&lt;url&gt;http://ecerm.org/journal/view.php?doi=10.5653/cerm.2016.43.3.169&lt;/url&gt;&lt;volume&gt;43&lt;/volume&gt;&lt;publication_date&gt;99201600001200000000200000&lt;/publication_date&gt;&lt;uuid&gt;EF57F496-4622-45ED-B69D-7D22D2CEBC55&lt;/uuid&gt;&lt;type&gt;400&lt;/type&gt;&lt;number&gt;3&lt;/number&gt;&lt;doi&gt;10.5653/cerm.2016.43.3.169&lt;/doi&gt;&lt;startpage&gt;169&lt;/startpage&gt;&lt;bundle&gt;&lt;publication&gt;&lt;title&gt;Clinical and Experimental Reproductive Medicine&lt;/title&gt;&lt;uuid&gt;FC56C4D8-8406-442B-A13C-731A25A43DFB&lt;/uuid&gt;&lt;subtype&gt;-100&lt;/subtype&gt;&lt;type&gt;-100&lt;/type&gt;&lt;/publication&gt;&lt;/bundle&gt;&lt;authors&gt;&lt;author&gt;&lt;lastName&gt;Park&lt;/lastName&gt;&lt;firstName&gt;Chan&lt;/firstName&gt;&lt;middleNames&gt;Woo&lt;/middleNames&gt;&lt;/author&gt;&lt;author&gt;&lt;lastName&gt;Choi&lt;/lastName&gt;&lt;firstName&gt;Min&lt;/firstName&gt;&lt;middleNames&gt;Hye&lt;/middleNames&gt;&lt;/author&gt;&lt;author&gt;&lt;lastName&gt;Yang&lt;/lastName&gt;&lt;firstName&gt;Kwang&lt;/firstName&gt;&lt;middleNames&gt;Moon&lt;/middleNames&gt;&lt;/author&gt;&lt;author&gt;&lt;lastName&gt;Song&lt;/lastName&gt;&lt;firstName&gt;In&lt;/firstName&gt;&lt;middleNames&gt;Ok&lt;/middleNames&gt;&lt;/author&gt;&lt;/authors&gt;&lt;/publication&gt;&lt;/publications&gt;&lt;cites&gt;&lt;/cites&gt;&lt;/citation&gt;</w:instrText>
      </w:r>
      <w:r w:rsidRPr="00882C29">
        <w:rPr>
          <w:sz w:val="22"/>
          <w:szCs w:val="22"/>
          <w:lang w:val="da-DK"/>
        </w:rPr>
        <w:fldChar w:fldCharType="separate"/>
      </w:r>
      <w:r w:rsidRPr="00EB58BB">
        <w:rPr>
          <w:sz w:val="22"/>
          <w:szCs w:val="22"/>
          <w:lang w:val="da-DK"/>
        </w:rPr>
        <w:t xml:space="preserve">(Park </w:t>
      </w:r>
      <w:r w:rsidRPr="00EB58BB">
        <w:rPr>
          <w:i/>
          <w:iCs/>
          <w:sz w:val="22"/>
          <w:szCs w:val="22"/>
          <w:lang w:val="da-DK"/>
        </w:rPr>
        <w:t>et al.</w:t>
      </w:r>
      <w:r w:rsidRPr="00EB58BB">
        <w:rPr>
          <w:sz w:val="22"/>
          <w:szCs w:val="22"/>
          <w:lang w:val="da-DK"/>
        </w:rPr>
        <w:t>, 2016)</w:t>
      </w:r>
      <w:r w:rsidRPr="00882C29">
        <w:rPr>
          <w:sz w:val="22"/>
          <w:szCs w:val="22"/>
          <w:lang w:val="da-DK"/>
        </w:rPr>
        <w:fldChar w:fldCharType="end"/>
      </w:r>
      <w:r w:rsidRPr="00882C29">
        <w:rPr>
          <w:sz w:val="22"/>
          <w:szCs w:val="22"/>
          <w:lang w:val="da-DK"/>
        </w:rPr>
        <w:t>.</w:t>
      </w:r>
    </w:p>
    <w:p w14:paraId="71455C12" w14:textId="77777777" w:rsidR="00EB58BB" w:rsidRPr="00EC6555" w:rsidRDefault="00EB58BB" w:rsidP="00EB58BB">
      <w:pPr>
        <w:rPr>
          <w:sz w:val="22"/>
          <w:szCs w:val="22"/>
          <w:lang w:val="da-DK"/>
        </w:rPr>
      </w:pPr>
      <w:r w:rsidRPr="00EC6555">
        <w:rPr>
          <w:sz w:val="22"/>
          <w:szCs w:val="22"/>
          <w:lang w:val="da-DK"/>
        </w:rPr>
        <w:t xml:space="preserve">Der er inkluderet 241 patienter med adenomyose, diagnosticeret ved 2D ultralyd efter følgende kriterier: </w:t>
      </w:r>
    </w:p>
    <w:p w14:paraId="0CEA14B4" w14:textId="77777777" w:rsidR="00EB58BB" w:rsidRPr="00EC6555" w:rsidRDefault="00EB58BB" w:rsidP="00EB58BB">
      <w:pPr>
        <w:pStyle w:val="Listeafsnit"/>
        <w:numPr>
          <w:ilvl w:val="0"/>
          <w:numId w:val="20"/>
        </w:numPr>
        <w:rPr>
          <w:rFonts w:ascii="Times New Roman" w:hAnsi="Times New Roman" w:cs="Times New Roman"/>
        </w:rPr>
      </w:pPr>
      <w:r w:rsidRPr="00EC6555">
        <w:rPr>
          <w:rFonts w:ascii="Times New Roman" w:hAnsi="Times New Roman" w:cs="Times New Roman"/>
        </w:rPr>
        <w:t>Subjektiv forstørrelse af corpus uteri</w:t>
      </w:r>
      <w:r>
        <w:rPr>
          <w:rFonts w:ascii="Times New Roman" w:hAnsi="Times New Roman" w:cs="Times New Roman"/>
        </w:rPr>
        <w:t>.</w:t>
      </w:r>
      <w:r w:rsidRPr="00EC6555">
        <w:rPr>
          <w:rFonts w:ascii="Times New Roman" w:hAnsi="Times New Roman" w:cs="Times New Roman"/>
        </w:rPr>
        <w:t xml:space="preserve"> </w:t>
      </w:r>
    </w:p>
    <w:p w14:paraId="0B29021A" w14:textId="77777777" w:rsidR="00EB58BB" w:rsidRPr="00EC6555" w:rsidRDefault="00EB58BB" w:rsidP="00EB58BB">
      <w:pPr>
        <w:pStyle w:val="Listeafsnit"/>
        <w:numPr>
          <w:ilvl w:val="0"/>
          <w:numId w:val="20"/>
        </w:numPr>
        <w:rPr>
          <w:rFonts w:ascii="Times New Roman" w:hAnsi="Times New Roman" w:cs="Times New Roman"/>
        </w:rPr>
      </w:pPr>
      <w:r>
        <w:rPr>
          <w:rFonts w:ascii="Times New Roman" w:hAnsi="Times New Roman" w:cs="Times New Roman"/>
        </w:rPr>
        <w:t>A</w:t>
      </w:r>
      <w:r w:rsidRPr="00EC6555">
        <w:rPr>
          <w:rFonts w:ascii="Times New Roman" w:hAnsi="Times New Roman" w:cs="Times New Roman"/>
        </w:rPr>
        <w:t xml:space="preserve">symmetrisk fortykkelse af myometriets for- eller bagvæg, </w:t>
      </w:r>
    </w:p>
    <w:p w14:paraId="3F426893" w14:textId="77777777" w:rsidR="00EB58BB" w:rsidRPr="00EC6555" w:rsidRDefault="00EB58BB" w:rsidP="00EB58BB">
      <w:pPr>
        <w:pStyle w:val="Listeafsnit"/>
        <w:numPr>
          <w:ilvl w:val="0"/>
          <w:numId w:val="20"/>
        </w:numPr>
        <w:rPr>
          <w:rFonts w:ascii="Times New Roman" w:hAnsi="Times New Roman" w:cs="Times New Roman"/>
        </w:rPr>
      </w:pPr>
      <w:r>
        <w:rPr>
          <w:rFonts w:ascii="Times New Roman" w:hAnsi="Times New Roman" w:cs="Times New Roman"/>
        </w:rPr>
        <w:t>H</w:t>
      </w:r>
      <w:r w:rsidRPr="00EC6555">
        <w:rPr>
          <w:rFonts w:ascii="Times New Roman" w:hAnsi="Times New Roman" w:cs="Times New Roman"/>
        </w:rPr>
        <w:t>eterogenitet i myometriet eller hypogene stria</w:t>
      </w:r>
      <w:r>
        <w:rPr>
          <w:rFonts w:ascii="Times New Roman" w:hAnsi="Times New Roman" w:cs="Times New Roman"/>
        </w:rPr>
        <w:t>.</w:t>
      </w:r>
      <w:r w:rsidRPr="00EC6555">
        <w:rPr>
          <w:rFonts w:ascii="Times New Roman" w:hAnsi="Times New Roman" w:cs="Times New Roman"/>
        </w:rPr>
        <w:t xml:space="preserve"> </w:t>
      </w:r>
    </w:p>
    <w:p w14:paraId="71B2B407" w14:textId="77777777" w:rsidR="00EB58BB" w:rsidRPr="00EC6555" w:rsidRDefault="00EB58BB" w:rsidP="00EB58BB">
      <w:pPr>
        <w:pStyle w:val="Listeafsnit"/>
        <w:numPr>
          <w:ilvl w:val="0"/>
          <w:numId w:val="20"/>
        </w:numPr>
        <w:rPr>
          <w:rFonts w:ascii="Times New Roman" w:hAnsi="Times New Roman" w:cs="Times New Roman"/>
        </w:rPr>
      </w:pPr>
      <w:r w:rsidRPr="00EC6555">
        <w:rPr>
          <w:rFonts w:ascii="Times New Roman" w:hAnsi="Times New Roman" w:cs="Times New Roman"/>
        </w:rPr>
        <w:t>Utydelig endometrie-myometrie overgang.</w:t>
      </w:r>
    </w:p>
    <w:p w14:paraId="6FB16E92" w14:textId="77777777" w:rsidR="00EB58BB" w:rsidRPr="00EC6555" w:rsidRDefault="00EB58BB" w:rsidP="00EB58BB">
      <w:pPr>
        <w:rPr>
          <w:sz w:val="22"/>
          <w:szCs w:val="22"/>
          <w:lang w:val="da-DK"/>
        </w:rPr>
      </w:pPr>
      <w:r w:rsidRPr="00EC6555">
        <w:rPr>
          <w:sz w:val="22"/>
          <w:szCs w:val="22"/>
          <w:lang w:val="da-DK"/>
        </w:rPr>
        <w:t>Behandlingen er delt i 3 grupper: To grupper med frisk ET med eller uden forbehandling med GnRH-a i 2-3 måneder før stimulation og dag 3 transferering med 1-4 embryoner, og en FET-gruppe, h</w:t>
      </w:r>
      <w:r>
        <w:rPr>
          <w:sz w:val="22"/>
          <w:szCs w:val="22"/>
          <w:lang w:val="da-DK"/>
        </w:rPr>
        <w:t>vor alle blev GnRH-a behandlet efterfulgt af AC-FET.</w:t>
      </w:r>
    </w:p>
    <w:p w14:paraId="04EBC4F6" w14:textId="61864A24" w:rsidR="00EB58BB" w:rsidRDefault="00EB58BB" w:rsidP="00EB58BB">
      <w:pPr>
        <w:rPr>
          <w:sz w:val="22"/>
          <w:szCs w:val="22"/>
          <w:lang w:val="da-DK"/>
        </w:rPr>
      </w:pPr>
      <w:r w:rsidRPr="00882C29">
        <w:rPr>
          <w:sz w:val="22"/>
          <w:szCs w:val="22"/>
          <w:lang w:val="da-DK"/>
        </w:rPr>
        <w:t>Patienterne i de tre grupper er sammenlignelig</w:t>
      </w:r>
      <w:r w:rsidR="00EE415C">
        <w:rPr>
          <w:sz w:val="22"/>
          <w:szCs w:val="22"/>
          <w:lang w:val="da-DK"/>
        </w:rPr>
        <w:t>e i forhold til alder, BMI og F</w:t>
      </w:r>
      <w:r w:rsidRPr="00882C29">
        <w:rPr>
          <w:sz w:val="22"/>
          <w:szCs w:val="22"/>
          <w:lang w:val="da-DK"/>
        </w:rPr>
        <w:t>S</w:t>
      </w:r>
      <w:r w:rsidR="00EE415C">
        <w:rPr>
          <w:sz w:val="22"/>
          <w:szCs w:val="22"/>
          <w:lang w:val="da-DK"/>
        </w:rPr>
        <w:t>H-</w:t>
      </w:r>
      <w:r w:rsidRPr="00882C29">
        <w:rPr>
          <w:sz w:val="22"/>
          <w:szCs w:val="22"/>
          <w:lang w:val="da-DK"/>
        </w:rPr>
        <w:t>basalværdi</w:t>
      </w:r>
      <w:r>
        <w:rPr>
          <w:sz w:val="22"/>
          <w:szCs w:val="22"/>
          <w:lang w:val="da-DK"/>
        </w:rPr>
        <w:t>.</w:t>
      </w:r>
    </w:p>
    <w:p w14:paraId="63EFD6D3" w14:textId="77777777" w:rsidR="00EB58BB" w:rsidRDefault="00EB58BB" w:rsidP="00EB58BB">
      <w:pPr>
        <w:rPr>
          <w:sz w:val="22"/>
          <w:szCs w:val="22"/>
          <w:lang w:val="da-DK"/>
        </w:rPr>
      </w:pPr>
    </w:p>
    <w:p w14:paraId="0311451B" w14:textId="441FBB53" w:rsidR="00EB58BB" w:rsidRPr="00257AED" w:rsidRDefault="00EB58BB" w:rsidP="00EB58BB">
      <w:pPr>
        <w:rPr>
          <w:i/>
          <w:sz w:val="22"/>
          <w:szCs w:val="22"/>
          <w:lang w:val="da-DK"/>
        </w:rPr>
      </w:pPr>
      <w:r w:rsidRPr="00257AED">
        <w:rPr>
          <w:i/>
          <w:sz w:val="22"/>
          <w:szCs w:val="22"/>
          <w:lang w:val="da-DK"/>
        </w:rPr>
        <w:t>Konklusion</w:t>
      </w:r>
    </w:p>
    <w:p w14:paraId="4894D83A" w14:textId="52F65AF0" w:rsidR="00EB58BB" w:rsidRPr="00882C29" w:rsidRDefault="00EB58BB" w:rsidP="00EB58BB">
      <w:pPr>
        <w:rPr>
          <w:sz w:val="22"/>
          <w:szCs w:val="22"/>
          <w:lang w:val="da-DK"/>
        </w:rPr>
      </w:pPr>
      <w:r>
        <w:rPr>
          <w:sz w:val="22"/>
          <w:szCs w:val="22"/>
          <w:lang w:val="da-DK"/>
        </w:rPr>
        <w:t>Der ses en ikke signifikant højere</w:t>
      </w:r>
      <w:r w:rsidRPr="00882C29">
        <w:rPr>
          <w:sz w:val="22"/>
          <w:szCs w:val="22"/>
          <w:lang w:val="da-DK"/>
        </w:rPr>
        <w:t xml:space="preserve"> CPR i FET cyklus i forhold</w:t>
      </w:r>
      <w:r>
        <w:rPr>
          <w:sz w:val="22"/>
          <w:szCs w:val="22"/>
          <w:lang w:val="da-DK"/>
        </w:rPr>
        <w:t xml:space="preserve"> til frisk ET med og uden GnRH</w:t>
      </w:r>
      <w:r w:rsidR="0087756C">
        <w:rPr>
          <w:sz w:val="22"/>
          <w:szCs w:val="22"/>
          <w:lang w:val="da-DK"/>
        </w:rPr>
        <w:t>,</w:t>
      </w:r>
      <w:r>
        <w:rPr>
          <w:sz w:val="22"/>
          <w:szCs w:val="22"/>
          <w:lang w:val="da-DK"/>
        </w:rPr>
        <w:t xml:space="preserve"> og der er</w:t>
      </w:r>
      <w:r w:rsidRPr="00882C29">
        <w:rPr>
          <w:sz w:val="22"/>
          <w:szCs w:val="22"/>
          <w:lang w:val="da-DK"/>
        </w:rPr>
        <w:t xml:space="preserve"> flere kritikpunkter til studiet, der begrænser kvaliteten: P</w:t>
      </w:r>
      <w:r>
        <w:rPr>
          <w:sz w:val="22"/>
          <w:szCs w:val="22"/>
          <w:lang w:val="da-DK"/>
        </w:rPr>
        <w:t>atienterne indgår i flere cykli,</w:t>
      </w:r>
      <w:r w:rsidRPr="00882C29">
        <w:rPr>
          <w:sz w:val="22"/>
          <w:szCs w:val="22"/>
          <w:lang w:val="da-DK"/>
        </w:rPr>
        <w:t xml:space="preserve"> CPR er defineret som ultrasonisk gestationssæk i uge 5 og </w:t>
      </w:r>
      <w:r>
        <w:rPr>
          <w:sz w:val="22"/>
          <w:szCs w:val="22"/>
          <w:lang w:val="da-DK"/>
        </w:rPr>
        <w:t>abort</w:t>
      </w:r>
      <w:r w:rsidRPr="00882C29">
        <w:rPr>
          <w:sz w:val="22"/>
          <w:szCs w:val="22"/>
          <w:lang w:val="da-DK"/>
        </w:rPr>
        <w:t xml:space="preserve">raten er væsentlig højere i FET gruppen. Der bliver transfereret et højt antal embryoner af ukendt kvalitet og antallet af gemelli </w:t>
      </w:r>
      <w:r>
        <w:rPr>
          <w:sz w:val="22"/>
          <w:szCs w:val="22"/>
          <w:lang w:val="da-DK"/>
        </w:rPr>
        <w:t>graviditeter rapporteres ikke.</w:t>
      </w:r>
      <w:r w:rsidRPr="00882C29">
        <w:rPr>
          <w:sz w:val="22"/>
          <w:szCs w:val="22"/>
          <w:lang w:val="da-DK"/>
        </w:rPr>
        <w:t xml:space="preserve"> Disse forhold gør, at den eksterne validitet til danske forhold begrænses. </w:t>
      </w:r>
    </w:p>
    <w:p w14:paraId="1138047D" w14:textId="44618585" w:rsidR="00EB58BB" w:rsidRPr="00882C29" w:rsidRDefault="00EB58BB" w:rsidP="00EB58BB">
      <w:pPr>
        <w:rPr>
          <w:sz w:val="22"/>
          <w:szCs w:val="22"/>
          <w:lang w:val="da-DK"/>
        </w:rPr>
      </w:pPr>
      <w:r w:rsidRPr="00882C29">
        <w:rPr>
          <w:sz w:val="22"/>
          <w:szCs w:val="22"/>
          <w:lang w:val="da-DK"/>
        </w:rPr>
        <w:t xml:space="preserve">Risikoen for bias vurderes relativt høj pga. det retrospektive design og manglende præcision af diagnosen, hvor mindre udtalt sygdom ikke bliver diagnosticeret. </w:t>
      </w:r>
    </w:p>
    <w:p w14:paraId="2D10EA9B" w14:textId="77777777" w:rsidR="00EB58BB" w:rsidRPr="00882C29" w:rsidRDefault="00EB58BB" w:rsidP="00EB58BB">
      <w:pPr>
        <w:rPr>
          <w:sz w:val="22"/>
          <w:szCs w:val="22"/>
          <w:lang w:val="da-DK"/>
        </w:rPr>
      </w:pPr>
      <w:r w:rsidRPr="00882C29">
        <w:rPr>
          <w:sz w:val="22"/>
          <w:szCs w:val="22"/>
          <w:lang w:val="da-DK"/>
        </w:rPr>
        <w:t xml:space="preserve">Evidensen i studiet graderes til lav </w:t>
      </w:r>
      <w:r w:rsidRPr="00882C29">
        <w:rPr>
          <w:sz w:val="22"/>
          <w:szCs w:val="22"/>
          <w:lang w:val="da-DK"/>
        </w:rPr>
        <w:sym w:font="Symbol" w:char="F0C5"/>
      </w:r>
      <w:r w:rsidRPr="00882C29">
        <w:rPr>
          <w:sz w:val="22"/>
          <w:szCs w:val="22"/>
          <w:lang w:val="da-DK"/>
        </w:rPr>
        <w:sym w:font="Symbol" w:char="F0C5"/>
      </w:r>
      <w:r w:rsidRPr="00882C29">
        <w:rPr>
          <w:sz w:val="22"/>
          <w:szCs w:val="22"/>
          <w:lang w:val="da-DK"/>
        </w:rPr>
        <w:t xml:space="preserve"> pga</w:t>
      </w:r>
      <w:r>
        <w:rPr>
          <w:sz w:val="22"/>
          <w:szCs w:val="22"/>
          <w:lang w:val="da-DK"/>
        </w:rPr>
        <w:t>.</w:t>
      </w:r>
      <w:r w:rsidRPr="00882C29">
        <w:rPr>
          <w:sz w:val="22"/>
          <w:szCs w:val="22"/>
          <w:lang w:val="da-DK"/>
        </w:rPr>
        <w:t xml:space="preserve"> det retrospektive design og nedgraderes pga. metodologisk problemer. </w:t>
      </w:r>
    </w:p>
    <w:p w14:paraId="7D0502D0" w14:textId="77777777" w:rsidR="00EB58BB" w:rsidRPr="00EC6555" w:rsidRDefault="00EB58BB" w:rsidP="00EB58BB">
      <w:pPr>
        <w:rPr>
          <w:sz w:val="22"/>
          <w:szCs w:val="22"/>
          <w:lang w:val="da-DK"/>
        </w:rPr>
      </w:pPr>
    </w:p>
    <w:p w14:paraId="4449E2D8" w14:textId="77777777" w:rsidR="00EB58BB" w:rsidRPr="002D0830" w:rsidRDefault="00EB58BB" w:rsidP="00EB58BB">
      <w:pPr>
        <w:spacing w:after="200" w:line="276" w:lineRule="auto"/>
        <w:rPr>
          <w:b/>
          <w:sz w:val="22"/>
          <w:szCs w:val="22"/>
          <w:lang w:val="da-DK"/>
        </w:rPr>
      </w:pPr>
      <w:r>
        <w:rPr>
          <w:b/>
          <w:sz w:val="22"/>
          <w:szCs w:val="22"/>
          <w:lang w:val="da-DK"/>
        </w:rPr>
        <w:t>Park et al 2016 (Retrospektivt)</w:t>
      </w:r>
    </w:p>
    <w:tbl>
      <w:tblPr>
        <w:tblW w:w="10206" w:type="dxa"/>
        <w:tblInd w:w="-30" w:type="dxa"/>
        <w:tblLayout w:type="fixed"/>
        <w:tblLook w:val="04A0" w:firstRow="1" w:lastRow="0" w:firstColumn="1" w:lastColumn="0" w:noHBand="0" w:noVBand="1"/>
      </w:tblPr>
      <w:tblGrid>
        <w:gridCol w:w="2176"/>
        <w:gridCol w:w="2249"/>
        <w:gridCol w:w="1882"/>
        <w:gridCol w:w="1661"/>
        <w:gridCol w:w="2238"/>
      </w:tblGrid>
      <w:tr w:rsidR="00EB58BB" w:rsidRPr="002D0830" w14:paraId="1EADBC20" w14:textId="77777777" w:rsidTr="00686F7C">
        <w:trPr>
          <w:trHeight w:val="535"/>
        </w:trPr>
        <w:tc>
          <w:tcPr>
            <w:tcW w:w="2176" w:type="dxa"/>
            <w:tcBorders>
              <w:bottom w:val="single" w:sz="4" w:space="0" w:color="666666"/>
            </w:tcBorders>
            <w:shd w:val="clear" w:color="auto" w:fill="auto"/>
          </w:tcPr>
          <w:p w14:paraId="619046EB" w14:textId="77777777" w:rsidR="00EB58BB" w:rsidRPr="002D0830" w:rsidRDefault="00EB58BB" w:rsidP="00686F7C">
            <w:pPr>
              <w:rPr>
                <w:b/>
                <w:bCs/>
                <w:sz w:val="22"/>
                <w:szCs w:val="22"/>
                <w:lang w:val="da-DK"/>
              </w:rPr>
            </w:pPr>
          </w:p>
        </w:tc>
        <w:tc>
          <w:tcPr>
            <w:tcW w:w="2249" w:type="dxa"/>
            <w:tcBorders>
              <w:bottom w:val="single" w:sz="4" w:space="0" w:color="666666"/>
            </w:tcBorders>
          </w:tcPr>
          <w:p w14:paraId="76FD8607" w14:textId="77777777" w:rsidR="00EB58BB" w:rsidRPr="002D0830" w:rsidRDefault="00EB58BB" w:rsidP="00686F7C">
            <w:pPr>
              <w:rPr>
                <w:b/>
                <w:bCs/>
                <w:sz w:val="22"/>
                <w:szCs w:val="22"/>
                <w:lang w:val="da-DK"/>
              </w:rPr>
            </w:pPr>
            <w:r w:rsidRPr="002D0830">
              <w:rPr>
                <w:b/>
                <w:bCs/>
                <w:sz w:val="22"/>
                <w:szCs w:val="22"/>
                <w:lang w:val="da-DK"/>
              </w:rPr>
              <w:t xml:space="preserve">Frisk ET </w:t>
            </w:r>
            <w:r>
              <w:rPr>
                <w:b/>
                <w:bCs/>
                <w:sz w:val="22"/>
                <w:szCs w:val="22"/>
                <w:lang w:val="da-DK"/>
              </w:rPr>
              <w:t xml:space="preserve">+ </w:t>
            </w:r>
            <w:r w:rsidRPr="002D0830">
              <w:rPr>
                <w:b/>
                <w:bCs/>
                <w:sz w:val="22"/>
                <w:szCs w:val="22"/>
                <w:lang w:val="da-DK"/>
              </w:rPr>
              <w:t>GnRH</w:t>
            </w:r>
          </w:p>
        </w:tc>
        <w:tc>
          <w:tcPr>
            <w:tcW w:w="1882" w:type="dxa"/>
            <w:tcBorders>
              <w:bottom w:val="single" w:sz="4" w:space="0" w:color="666666"/>
            </w:tcBorders>
            <w:shd w:val="clear" w:color="auto" w:fill="auto"/>
          </w:tcPr>
          <w:p w14:paraId="770BA084" w14:textId="77777777" w:rsidR="00EB58BB" w:rsidRPr="002D0830" w:rsidRDefault="00EB58BB" w:rsidP="00686F7C">
            <w:pPr>
              <w:rPr>
                <w:b/>
                <w:bCs/>
                <w:sz w:val="22"/>
                <w:szCs w:val="22"/>
                <w:lang w:val="da-DK"/>
              </w:rPr>
            </w:pPr>
            <w:r w:rsidRPr="002D0830">
              <w:rPr>
                <w:b/>
                <w:bCs/>
                <w:sz w:val="22"/>
                <w:szCs w:val="22"/>
                <w:lang w:val="da-DK"/>
              </w:rPr>
              <w:t xml:space="preserve">Frisk ET </w:t>
            </w:r>
            <w:r>
              <w:rPr>
                <w:b/>
                <w:bCs/>
                <w:sz w:val="22"/>
                <w:szCs w:val="22"/>
                <w:lang w:val="da-DK"/>
              </w:rPr>
              <w:t>-</w:t>
            </w:r>
            <w:r w:rsidRPr="002D0830">
              <w:rPr>
                <w:b/>
                <w:bCs/>
                <w:sz w:val="22"/>
                <w:szCs w:val="22"/>
                <w:lang w:val="da-DK"/>
              </w:rPr>
              <w:t>GnRH</w:t>
            </w:r>
          </w:p>
        </w:tc>
        <w:tc>
          <w:tcPr>
            <w:tcW w:w="1661" w:type="dxa"/>
            <w:tcBorders>
              <w:bottom w:val="single" w:sz="4" w:space="0" w:color="666666"/>
            </w:tcBorders>
            <w:shd w:val="clear" w:color="auto" w:fill="auto"/>
          </w:tcPr>
          <w:p w14:paraId="1419F067" w14:textId="77777777" w:rsidR="00EB58BB" w:rsidRPr="002D0830" w:rsidRDefault="00EB58BB" w:rsidP="00686F7C">
            <w:pPr>
              <w:rPr>
                <w:b/>
                <w:bCs/>
                <w:sz w:val="22"/>
                <w:szCs w:val="22"/>
                <w:lang w:val="da-DK"/>
              </w:rPr>
            </w:pPr>
            <w:r w:rsidRPr="002D0830">
              <w:rPr>
                <w:b/>
                <w:bCs/>
                <w:sz w:val="22"/>
                <w:szCs w:val="22"/>
                <w:lang w:val="da-DK"/>
              </w:rPr>
              <w:t>FET</w:t>
            </w:r>
            <w:r>
              <w:rPr>
                <w:b/>
                <w:bCs/>
                <w:sz w:val="22"/>
                <w:szCs w:val="22"/>
                <w:lang w:val="da-DK"/>
              </w:rPr>
              <w:t>+ GnRH</w:t>
            </w:r>
          </w:p>
        </w:tc>
        <w:tc>
          <w:tcPr>
            <w:tcW w:w="2238" w:type="dxa"/>
            <w:tcBorders>
              <w:bottom w:val="single" w:sz="4" w:space="0" w:color="666666"/>
            </w:tcBorders>
            <w:shd w:val="clear" w:color="auto" w:fill="auto"/>
          </w:tcPr>
          <w:p w14:paraId="42284A0D" w14:textId="77777777" w:rsidR="00EB58BB" w:rsidRPr="002D0830" w:rsidRDefault="00EB58BB" w:rsidP="00686F7C">
            <w:pPr>
              <w:rPr>
                <w:b/>
                <w:bCs/>
                <w:sz w:val="22"/>
                <w:szCs w:val="22"/>
                <w:lang w:val="da-DK"/>
              </w:rPr>
            </w:pPr>
            <w:r w:rsidRPr="002D0830">
              <w:rPr>
                <w:b/>
                <w:bCs/>
                <w:sz w:val="22"/>
                <w:szCs w:val="22"/>
                <w:lang w:val="da-DK"/>
              </w:rPr>
              <w:t>P values</w:t>
            </w:r>
          </w:p>
        </w:tc>
      </w:tr>
      <w:tr w:rsidR="00EB58BB" w:rsidRPr="002D0830" w14:paraId="3F19F044" w14:textId="77777777" w:rsidTr="00686F7C">
        <w:trPr>
          <w:trHeight w:val="553"/>
        </w:trPr>
        <w:tc>
          <w:tcPr>
            <w:tcW w:w="2176" w:type="dxa"/>
            <w:shd w:val="clear" w:color="auto" w:fill="CCCCCC"/>
          </w:tcPr>
          <w:p w14:paraId="0A16E494" w14:textId="77777777" w:rsidR="00EB58BB" w:rsidRPr="002D0830" w:rsidRDefault="00EB58BB" w:rsidP="00686F7C">
            <w:pPr>
              <w:rPr>
                <w:b/>
                <w:bCs/>
                <w:sz w:val="22"/>
                <w:szCs w:val="22"/>
                <w:lang w:val="da-DK"/>
              </w:rPr>
            </w:pPr>
            <w:r w:rsidRPr="002D0830">
              <w:rPr>
                <w:b/>
                <w:bCs/>
                <w:sz w:val="22"/>
                <w:szCs w:val="22"/>
                <w:lang w:val="da-DK"/>
              </w:rPr>
              <w:t>Patienter/cykler</w:t>
            </w:r>
          </w:p>
        </w:tc>
        <w:tc>
          <w:tcPr>
            <w:tcW w:w="2249" w:type="dxa"/>
            <w:shd w:val="clear" w:color="auto" w:fill="CCCCCC"/>
          </w:tcPr>
          <w:p w14:paraId="2B4BCA26" w14:textId="77777777" w:rsidR="00EB58BB" w:rsidRPr="002D0830" w:rsidRDefault="00EB58BB" w:rsidP="00686F7C">
            <w:pPr>
              <w:rPr>
                <w:sz w:val="22"/>
                <w:szCs w:val="22"/>
                <w:lang w:val="da-DK"/>
              </w:rPr>
            </w:pPr>
            <w:r w:rsidRPr="002D0830">
              <w:rPr>
                <w:sz w:val="22"/>
                <w:szCs w:val="22"/>
                <w:lang w:val="da-DK"/>
              </w:rPr>
              <w:t>116/147</w:t>
            </w:r>
          </w:p>
        </w:tc>
        <w:tc>
          <w:tcPr>
            <w:tcW w:w="1882" w:type="dxa"/>
            <w:shd w:val="clear" w:color="auto" w:fill="CCCCCC"/>
          </w:tcPr>
          <w:p w14:paraId="1596D91E" w14:textId="77777777" w:rsidR="00EB58BB" w:rsidRPr="002D0830" w:rsidRDefault="00EB58BB" w:rsidP="00686F7C">
            <w:pPr>
              <w:rPr>
                <w:sz w:val="22"/>
                <w:szCs w:val="22"/>
                <w:lang w:val="da-DK"/>
              </w:rPr>
            </w:pPr>
            <w:r w:rsidRPr="002D0830">
              <w:rPr>
                <w:sz w:val="22"/>
                <w:szCs w:val="22"/>
                <w:lang w:val="da-DK"/>
              </w:rPr>
              <w:t>87/105</w:t>
            </w:r>
          </w:p>
        </w:tc>
        <w:tc>
          <w:tcPr>
            <w:tcW w:w="1661" w:type="dxa"/>
            <w:shd w:val="clear" w:color="auto" w:fill="CCCCCC"/>
          </w:tcPr>
          <w:p w14:paraId="5714080C" w14:textId="77777777" w:rsidR="00EB58BB" w:rsidRPr="002D0830" w:rsidRDefault="00EB58BB" w:rsidP="00686F7C">
            <w:pPr>
              <w:rPr>
                <w:sz w:val="22"/>
                <w:szCs w:val="22"/>
                <w:lang w:val="da-DK"/>
              </w:rPr>
            </w:pPr>
            <w:r w:rsidRPr="002D0830">
              <w:rPr>
                <w:sz w:val="22"/>
                <w:szCs w:val="22"/>
                <w:lang w:val="da-DK"/>
              </w:rPr>
              <w:t>38/43</w:t>
            </w:r>
          </w:p>
        </w:tc>
        <w:tc>
          <w:tcPr>
            <w:tcW w:w="2238" w:type="dxa"/>
            <w:shd w:val="clear" w:color="auto" w:fill="CCCCCC"/>
          </w:tcPr>
          <w:p w14:paraId="36859E62" w14:textId="77777777" w:rsidR="00EB58BB" w:rsidRPr="002D0830" w:rsidRDefault="00EB58BB" w:rsidP="00686F7C">
            <w:pPr>
              <w:rPr>
                <w:sz w:val="22"/>
                <w:szCs w:val="22"/>
                <w:lang w:val="da-DK"/>
              </w:rPr>
            </w:pPr>
          </w:p>
        </w:tc>
      </w:tr>
      <w:tr w:rsidR="00EB58BB" w:rsidRPr="002D0830" w14:paraId="23807BFB" w14:textId="77777777" w:rsidTr="00686F7C">
        <w:trPr>
          <w:trHeight w:val="532"/>
        </w:trPr>
        <w:tc>
          <w:tcPr>
            <w:tcW w:w="2176" w:type="dxa"/>
            <w:shd w:val="clear" w:color="auto" w:fill="auto"/>
          </w:tcPr>
          <w:p w14:paraId="6123324C" w14:textId="77777777" w:rsidR="00EB58BB" w:rsidRPr="002D0830" w:rsidRDefault="00EB58BB" w:rsidP="00686F7C">
            <w:pPr>
              <w:rPr>
                <w:b/>
                <w:bCs/>
                <w:sz w:val="22"/>
                <w:szCs w:val="22"/>
                <w:lang w:val="da-DK"/>
              </w:rPr>
            </w:pPr>
            <w:r w:rsidRPr="002D0830">
              <w:rPr>
                <w:b/>
                <w:bCs/>
                <w:sz w:val="22"/>
                <w:szCs w:val="22"/>
                <w:lang w:val="da-DK"/>
              </w:rPr>
              <w:t>Number of transfered embryos</w:t>
            </w:r>
          </w:p>
        </w:tc>
        <w:tc>
          <w:tcPr>
            <w:tcW w:w="2249" w:type="dxa"/>
          </w:tcPr>
          <w:p w14:paraId="1E4D8665" w14:textId="77777777" w:rsidR="00EB58BB" w:rsidRPr="002D0830" w:rsidRDefault="00EB58BB" w:rsidP="00686F7C">
            <w:pPr>
              <w:rPr>
                <w:sz w:val="22"/>
                <w:szCs w:val="22"/>
                <w:lang w:val="da-DK"/>
              </w:rPr>
            </w:pPr>
            <w:r w:rsidRPr="002D0830">
              <w:rPr>
                <w:sz w:val="22"/>
                <w:szCs w:val="22"/>
                <w:lang w:val="da-DK"/>
              </w:rPr>
              <w:t>2.7±1.1</w:t>
            </w:r>
          </w:p>
        </w:tc>
        <w:tc>
          <w:tcPr>
            <w:tcW w:w="1882" w:type="dxa"/>
            <w:shd w:val="clear" w:color="auto" w:fill="auto"/>
          </w:tcPr>
          <w:p w14:paraId="1F29A30A" w14:textId="77777777" w:rsidR="00EB58BB" w:rsidRPr="002D0830" w:rsidRDefault="00EB58BB" w:rsidP="00686F7C">
            <w:pPr>
              <w:rPr>
                <w:sz w:val="22"/>
                <w:szCs w:val="22"/>
                <w:lang w:val="da-DK"/>
              </w:rPr>
            </w:pPr>
            <w:r w:rsidRPr="002D0830">
              <w:rPr>
                <w:sz w:val="22"/>
                <w:szCs w:val="22"/>
                <w:lang w:val="da-DK"/>
              </w:rPr>
              <w:t>2.9±1.1</w:t>
            </w:r>
          </w:p>
        </w:tc>
        <w:tc>
          <w:tcPr>
            <w:tcW w:w="1661" w:type="dxa"/>
            <w:shd w:val="clear" w:color="auto" w:fill="auto"/>
          </w:tcPr>
          <w:p w14:paraId="1B608203" w14:textId="77777777" w:rsidR="00EB58BB" w:rsidRPr="002D0830" w:rsidRDefault="00EB58BB" w:rsidP="00686F7C">
            <w:pPr>
              <w:rPr>
                <w:sz w:val="22"/>
                <w:szCs w:val="22"/>
                <w:lang w:val="da-DK"/>
              </w:rPr>
            </w:pPr>
            <w:r w:rsidRPr="002D0830">
              <w:rPr>
                <w:sz w:val="22"/>
                <w:szCs w:val="22"/>
                <w:lang w:val="da-DK"/>
              </w:rPr>
              <w:t>3.4±0.6</w:t>
            </w:r>
          </w:p>
        </w:tc>
        <w:tc>
          <w:tcPr>
            <w:tcW w:w="2238" w:type="dxa"/>
            <w:shd w:val="clear" w:color="auto" w:fill="auto"/>
          </w:tcPr>
          <w:p w14:paraId="60687C96" w14:textId="77777777" w:rsidR="00EB58BB" w:rsidRPr="002D0830" w:rsidRDefault="00EB58BB" w:rsidP="00686F7C">
            <w:pPr>
              <w:rPr>
                <w:sz w:val="22"/>
                <w:szCs w:val="22"/>
                <w:lang w:val="da-DK"/>
              </w:rPr>
            </w:pPr>
            <w:r w:rsidRPr="002D0830">
              <w:rPr>
                <w:sz w:val="22"/>
                <w:szCs w:val="22"/>
                <w:lang w:val="da-DK"/>
              </w:rPr>
              <w:t>NS</w:t>
            </w:r>
          </w:p>
        </w:tc>
      </w:tr>
      <w:tr w:rsidR="00EB58BB" w:rsidRPr="002D0830" w14:paraId="10FCC361" w14:textId="77777777" w:rsidTr="00686F7C">
        <w:trPr>
          <w:trHeight w:val="227"/>
        </w:trPr>
        <w:tc>
          <w:tcPr>
            <w:tcW w:w="2176" w:type="dxa"/>
            <w:shd w:val="clear" w:color="auto" w:fill="CCCCCC"/>
          </w:tcPr>
          <w:p w14:paraId="13211ED5" w14:textId="77777777" w:rsidR="00EB58BB" w:rsidRPr="002D0830" w:rsidRDefault="00EB58BB" w:rsidP="00686F7C">
            <w:pPr>
              <w:rPr>
                <w:b/>
                <w:bCs/>
                <w:sz w:val="22"/>
                <w:szCs w:val="22"/>
                <w:lang w:val="da-DK"/>
              </w:rPr>
            </w:pPr>
            <w:r w:rsidRPr="002D0830">
              <w:rPr>
                <w:b/>
                <w:bCs/>
                <w:sz w:val="22"/>
                <w:szCs w:val="22"/>
                <w:lang w:val="da-DK"/>
              </w:rPr>
              <w:t>Clinical Pregnancy Rate</w:t>
            </w:r>
          </w:p>
        </w:tc>
        <w:tc>
          <w:tcPr>
            <w:tcW w:w="2249" w:type="dxa"/>
            <w:shd w:val="clear" w:color="auto" w:fill="CCCCCC"/>
          </w:tcPr>
          <w:p w14:paraId="78A89244" w14:textId="77777777" w:rsidR="00EB58BB" w:rsidRPr="002D0830" w:rsidRDefault="00EB58BB" w:rsidP="00686F7C">
            <w:pPr>
              <w:rPr>
                <w:sz w:val="22"/>
                <w:szCs w:val="22"/>
                <w:lang w:val="da-DK"/>
              </w:rPr>
            </w:pPr>
            <w:r w:rsidRPr="002D0830">
              <w:rPr>
                <w:sz w:val="22"/>
                <w:szCs w:val="22"/>
                <w:lang w:val="da-DK"/>
              </w:rPr>
              <w:t>25.2%</w:t>
            </w:r>
          </w:p>
        </w:tc>
        <w:tc>
          <w:tcPr>
            <w:tcW w:w="1882" w:type="dxa"/>
            <w:shd w:val="clear" w:color="auto" w:fill="CCCCCC"/>
          </w:tcPr>
          <w:p w14:paraId="76002014" w14:textId="77777777" w:rsidR="00EB58BB" w:rsidRPr="002D0830" w:rsidRDefault="00EB58BB" w:rsidP="00686F7C">
            <w:pPr>
              <w:rPr>
                <w:sz w:val="22"/>
                <w:szCs w:val="22"/>
                <w:lang w:val="da-DK"/>
              </w:rPr>
            </w:pPr>
            <w:r w:rsidRPr="002D0830">
              <w:rPr>
                <w:sz w:val="22"/>
                <w:szCs w:val="22"/>
                <w:lang w:val="da-DK"/>
              </w:rPr>
              <w:t>30.5%</w:t>
            </w:r>
          </w:p>
        </w:tc>
        <w:tc>
          <w:tcPr>
            <w:tcW w:w="1661" w:type="dxa"/>
            <w:shd w:val="clear" w:color="auto" w:fill="CCCCCC"/>
          </w:tcPr>
          <w:p w14:paraId="7DDB9653" w14:textId="77777777" w:rsidR="00EB58BB" w:rsidRPr="002D0830" w:rsidRDefault="00EB58BB" w:rsidP="00686F7C">
            <w:pPr>
              <w:rPr>
                <w:sz w:val="22"/>
                <w:szCs w:val="22"/>
                <w:lang w:val="da-DK"/>
              </w:rPr>
            </w:pPr>
            <w:r w:rsidRPr="002D0830">
              <w:rPr>
                <w:sz w:val="22"/>
                <w:szCs w:val="22"/>
                <w:lang w:val="da-DK"/>
              </w:rPr>
              <w:t>39.5%</w:t>
            </w:r>
          </w:p>
        </w:tc>
        <w:tc>
          <w:tcPr>
            <w:tcW w:w="2238" w:type="dxa"/>
            <w:shd w:val="clear" w:color="auto" w:fill="CCCCCC"/>
          </w:tcPr>
          <w:p w14:paraId="6C22E01E" w14:textId="77777777" w:rsidR="00EB58BB" w:rsidRPr="002D0830" w:rsidRDefault="00EB58BB" w:rsidP="00686F7C">
            <w:pPr>
              <w:rPr>
                <w:sz w:val="22"/>
                <w:szCs w:val="22"/>
                <w:lang w:val="da-DK"/>
              </w:rPr>
            </w:pPr>
            <w:r w:rsidRPr="002D0830">
              <w:rPr>
                <w:sz w:val="22"/>
                <w:szCs w:val="22"/>
                <w:lang w:val="da-DK"/>
              </w:rPr>
              <w:t>NS</w:t>
            </w:r>
          </w:p>
        </w:tc>
      </w:tr>
      <w:tr w:rsidR="00EB58BB" w:rsidRPr="002D0830" w14:paraId="3CFDC54E" w14:textId="77777777" w:rsidTr="00686F7C">
        <w:trPr>
          <w:trHeight w:val="480"/>
        </w:trPr>
        <w:tc>
          <w:tcPr>
            <w:tcW w:w="2176" w:type="dxa"/>
            <w:shd w:val="clear" w:color="auto" w:fill="auto"/>
          </w:tcPr>
          <w:p w14:paraId="4BE02A0B" w14:textId="77777777" w:rsidR="00EB58BB" w:rsidRPr="002D0830" w:rsidRDefault="00EB58BB" w:rsidP="00686F7C">
            <w:pPr>
              <w:rPr>
                <w:b/>
                <w:bCs/>
                <w:sz w:val="22"/>
                <w:szCs w:val="22"/>
                <w:lang w:val="da-DK"/>
              </w:rPr>
            </w:pPr>
            <w:r w:rsidRPr="002D0830">
              <w:rPr>
                <w:b/>
                <w:bCs/>
                <w:sz w:val="22"/>
                <w:szCs w:val="22"/>
                <w:lang w:val="da-DK"/>
              </w:rPr>
              <w:lastRenderedPageBreak/>
              <w:t>Miscarriage rate</w:t>
            </w:r>
          </w:p>
        </w:tc>
        <w:tc>
          <w:tcPr>
            <w:tcW w:w="2249" w:type="dxa"/>
          </w:tcPr>
          <w:p w14:paraId="71B9BE9C" w14:textId="77777777" w:rsidR="00EB58BB" w:rsidRPr="002D0830" w:rsidRDefault="00EB58BB" w:rsidP="00686F7C">
            <w:pPr>
              <w:rPr>
                <w:sz w:val="22"/>
                <w:szCs w:val="22"/>
                <w:lang w:val="da-DK"/>
              </w:rPr>
            </w:pPr>
            <w:r w:rsidRPr="002D0830">
              <w:rPr>
                <w:sz w:val="22"/>
                <w:szCs w:val="22"/>
                <w:lang w:val="da-DK"/>
              </w:rPr>
              <w:t>6.1%</w:t>
            </w:r>
          </w:p>
        </w:tc>
        <w:tc>
          <w:tcPr>
            <w:tcW w:w="1882" w:type="dxa"/>
            <w:shd w:val="clear" w:color="auto" w:fill="auto"/>
          </w:tcPr>
          <w:p w14:paraId="7DD265F9" w14:textId="77777777" w:rsidR="00EB58BB" w:rsidRPr="002D0830" w:rsidRDefault="00EB58BB" w:rsidP="00686F7C">
            <w:pPr>
              <w:rPr>
                <w:sz w:val="22"/>
                <w:szCs w:val="22"/>
                <w:lang w:val="da-DK"/>
              </w:rPr>
            </w:pPr>
            <w:r w:rsidRPr="002D0830">
              <w:rPr>
                <w:sz w:val="22"/>
                <w:szCs w:val="22"/>
                <w:lang w:val="da-DK"/>
              </w:rPr>
              <w:t>9.5%</w:t>
            </w:r>
          </w:p>
        </w:tc>
        <w:tc>
          <w:tcPr>
            <w:tcW w:w="1661" w:type="dxa"/>
            <w:shd w:val="clear" w:color="auto" w:fill="auto"/>
          </w:tcPr>
          <w:p w14:paraId="0B9EF2AD" w14:textId="77777777" w:rsidR="00EB58BB" w:rsidRPr="002D0830" w:rsidRDefault="00EB58BB" w:rsidP="00686F7C">
            <w:pPr>
              <w:rPr>
                <w:sz w:val="22"/>
                <w:szCs w:val="22"/>
                <w:lang w:val="da-DK"/>
              </w:rPr>
            </w:pPr>
            <w:r w:rsidRPr="002D0830">
              <w:rPr>
                <w:sz w:val="22"/>
                <w:szCs w:val="22"/>
                <w:lang w:val="da-DK"/>
              </w:rPr>
              <w:t>13.9%</w:t>
            </w:r>
          </w:p>
        </w:tc>
        <w:tc>
          <w:tcPr>
            <w:tcW w:w="2238" w:type="dxa"/>
            <w:shd w:val="clear" w:color="auto" w:fill="auto"/>
          </w:tcPr>
          <w:p w14:paraId="6BD09C01" w14:textId="77777777" w:rsidR="00EB58BB" w:rsidRPr="002D0830" w:rsidRDefault="00EB58BB" w:rsidP="00686F7C">
            <w:pPr>
              <w:rPr>
                <w:sz w:val="22"/>
                <w:szCs w:val="22"/>
                <w:lang w:val="da-DK"/>
              </w:rPr>
            </w:pPr>
            <w:r w:rsidRPr="002D0830">
              <w:rPr>
                <w:sz w:val="22"/>
                <w:szCs w:val="22"/>
                <w:lang w:val="da-DK"/>
              </w:rPr>
              <w:t>NS</w:t>
            </w:r>
          </w:p>
        </w:tc>
      </w:tr>
    </w:tbl>
    <w:p w14:paraId="6E870D63" w14:textId="77777777" w:rsidR="00EB58BB" w:rsidRPr="00882C29" w:rsidRDefault="00EB58BB" w:rsidP="00EB58BB">
      <w:pPr>
        <w:rPr>
          <w:sz w:val="22"/>
          <w:szCs w:val="22"/>
          <w:lang w:val="da-DK"/>
        </w:rPr>
      </w:pPr>
    </w:p>
    <w:tbl>
      <w:tblPr>
        <w:tblStyle w:val="Tabel-Gitter"/>
        <w:tblW w:w="0" w:type="auto"/>
        <w:tblLook w:val="04A0" w:firstRow="1" w:lastRow="0" w:firstColumn="1" w:lastColumn="0" w:noHBand="0" w:noVBand="1"/>
      </w:tblPr>
      <w:tblGrid>
        <w:gridCol w:w="562"/>
        <w:gridCol w:w="7655"/>
        <w:gridCol w:w="1405"/>
      </w:tblGrid>
      <w:tr w:rsidR="00EB58BB" w:rsidRPr="00621573" w14:paraId="4B13B349" w14:textId="77777777" w:rsidTr="00257AED">
        <w:tc>
          <w:tcPr>
            <w:tcW w:w="562" w:type="dxa"/>
          </w:tcPr>
          <w:p w14:paraId="41F00079" w14:textId="77777777" w:rsidR="00EB58BB" w:rsidRPr="00621573" w:rsidRDefault="00EB58BB" w:rsidP="00686F7C">
            <w:pPr>
              <w:spacing w:line="360" w:lineRule="auto"/>
              <w:jc w:val="both"/>
              <w:rPr>
                <w:rFonts w:ascii="Times New Roman" w:hAnsi="Times New Roman" w:cs="Times New Roman"/>
              </w:rPr>
            </w:pPr>
          </w:p>
        </w:tc>
        <w:tc>
          <w:tcPr>
            <w:tcW w:w="7655" w:type="dxa"/>
          </w:tcPr>
          <w:p w14:paraId="2F4F05EA" w14:textId="77777777" w:rsidR="00EB58BB" w:rsidRPr="00621573" w:rsidRDefault="00EB58BB" w:rsidP="00686F7C">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Resumé af evidens</w:t>
            </w:r>
          </w:p>
        </w:tc>
        <w:tc>
          <w:tcPr>
            <w:tcW w:w="1405" w:type="dxa"/>
          </w:tcPr>
          <w:p w14:paraId="05A2A153" w14:textId="77777777" w:rsidR="00EB58BB" w:rsidRPr="00621573" w:rsidRDefault="00EB58BB" w:rsidP="00686F7C">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Evidensgrad</w:t>
            </w:r>
          </w:p>
        </w:tc>
      </w:tr>
      <w:tr w:rsidR="00EB58BB" w:rsidRPr="006247C8" w14:paraId="400CB405" w14:textId="77777777" w:rsidTr="00257AED">
        <w:tc>
          <w:tcPr>
            <w:tcW w:w="562" w:type="dxa"/>
          </w:tcPr>
          <w:p w14:paraId="4DD1D1F5" w14:textId="77777777" w:rsidR="00EB58BB" w:rsidRPr="00621573" w:rsidRDefault="00EB58BB" w:rsidP="00686F7C">
            <w:pPr>
              <w:spacing w:line="360" w:lineRule="auto"/>
              <w:jc w:val="both"/>
              <w:rPr>
                <w:rFonts w:ascii="Times New Roman" w:hAnsi="Times New Roman" w:cs="Times New Roman"/>
              </w:rPr>
            </w:pPr>
            <w:r>
              <w:rPr>
                <w:rFonts w:ascii="Times New Roman" w:hAnsi="Times New Roman" w:cs="Times New Roman"/>
              </w:rPr>
              <w:t>1</w:t>
            </w:r>
          </w:p>
        </w:tc>
        <w:tc>
          <w:tcPr>
            <w:tcW w:w="7655" w:type="dxa"/>
          </w:tcPr>
          <w:p w14:paraId="05708710" w14:textId="5A565DAA" w:rsidR="00EB58BB" w:rsidRPr="006247C8" w:rsidRDefault="00EB58BB" w:rsidP="00EE415C">
            <w:pPr>
              <w:jc w:val="both"/>
              <w:rPr>
                <w:rFonts w:ascii="Times New Roman" w:eastAsia="Times New Roman" w:hAnsi="Times New Roman" w:cs="Times New Roman"/>
              </w:rPr>
            </w:pPr>
            <w:r w:rsidRPr="006247C8">
              <w:rPr>
                <w:rFonts w:ascii="Times New Roman" w:eastAsia="Times New Roman" w:hAnsi="Times New Roman" w:cs="Times New Roman"/>
              </w:rPr>
              <w:t>De</w:t>
            </w:r>
            <w:r w:rsidRPr="006247C8">
              <w:rPr>
                <w:rFonts w:ascii="Times New Roman" w:hAnsi="Times New Roman" w:cs="Times New Roman"/>
              </w:rPr>
              <w:t>r foreligger</w:t>
            </w:r>
            <w:r>
              <w:rPr>
                <w:rFonts w:ascii="Times New Roman" w:hAnsi="Times New Roman" w:cs="Times New Roman"/>
              </w:rPr>
              <w:t xml:space="preserve"> </w:t>
            </w:r>
            <w:r w:rsidR="00EE415C">
              <w:rPr>
                <w:rFonts w:ascii="Times New Roman" w:hAnsi="Times New Roman" w:cs="Times New Roman"/>
              </w:rPr>
              <w:t xml:space="preserve">ikke </w:t>
            </w:r>
            <w:r>
              <w:rPr>
                <w:rFonts w:ascii="Times New Roman" w:hAnsi="Times New Roman" w:cs="Times New Roman"/>
              </w:rPr>
              <w:t xml:space="preserve">prospektive </w:t>
            </w:r>
            <w:r w:rsidRPr="006247C8">
              <w:rPr>
                <w:rFonts w:ascii="Times New Roman" w:hAnsi="Times New Roman" w:cs="Times New Roman"/>
              </w:rPr>
              <w:t>studier, der specifikt undersøger kvinder med verificeret adenomyose, som gennemgår frisk ET versus FET</w:t>
            </w:r>
          </w:p>
        </w:tc>
        <w:tc>
          <w:tcPr>
            <w:tcW w:w="1405" w:type="dxa"/>
          </w:tcPr>
          <w:p w14:paraId="48FA293C" w14:textId="77777777" w:rsidR="00EB58BB" w:rsidRPr="00621573" w:rsidRDefault="00EB58BB" w:rsidP="00257AED">
            <w:pPr>
              <w:spacing w:line="360" w:lineRule="auto"/>
              <w:jc w:val="center"/>
              <w:rPr>
                <w:rFonts w:ascii="Times New Roman" w:eastAsia="Times New Roman" w:hAnsi="Times New Roman" w:cs="Times New Roman"/>
              </w:rPr>
            </w:pPr>
            <w:r>
              <w:rPr>
                <w:rFonts w:ascii="Times New Roman" w:eastAsia="Times New Roman" w:hAnsi="Times New Roman" w:cs="Times New Roman"/>
              </w:rPr>
              <w:t>NA</w:t>
            </w:r>
          </w:p>
        </w:tc>
      </w:tr>
      <w:tr w:rsidR="00EB58BB" w:rsidRPr="00621573" w14:paraId="60B29266" w14:textId="77777777" w:rsidTr="00257AED">
        <w:tc>
          <w:tcPr>
            <w:tcW w:w="562" w:type="dxa"/>
          </w:tcPr>
          <w:p w14:paraId="4262F9C2" w14:textId="77777777" w:rsidR="00EB58BB" w:rsidRPr="00621573" w:rsidRDefault="00EB58BB" w:rsidP="00686F7C">
            <w:pPr>
              <w:spacing w:line="360" w:lineRule="auto"/>
              <w:jc w:val="both"/>
              <w:rPr>
                <w:rFonts w:ascii="Times New Roman" w:hAnsi="Times New Roman" w:cs="Times New Roman"/>
              </w:rPr>
            </w:pPr>
            <w:r>
              <w:rPr>
                <w:rFonts w:ascii="Times New Roman" w:hAnsi="Times New Roman" w:cs="Times New Roman"/>
              </w:rPr>
              <w:t>2</w:t>
            </w:r>
          </w:p>
        </w:tc>
        <w:tc>
          <w:tcPr>
            <w:tcW w:w="7655" w:type="dxa"/>
          </w:tcPr>
          <w:p w14:paraId="6A146E6D" w14:textId="347F2ABC" w:rsidR="00EB58BB" w:rsidRPr="00621573" w:rsidRDefault="00EB58BB" w:rsidP="00F55FE7">
            <w:pPr>
              <w:jc w:val="both"/>
              <w:rPr>
                <w:rFonts w:ascii="Times New Roman" w:eastAsia="Times New Roman" w:hAnsi="Times New Roman" w:cs="Times New Roman"/>
              </w:rPr>
            </w:pPr>
            <w:r>
              <w:rPr>
                <w:rFonts w:ascii="Times New Roman" w:hAnsi="Times New Roman" w:cs="Times New Roman"/>
              </w:rPr>
              <w:t xml:space="preserve">I et </w:t>
            </w:r>
            <w:r w:rsidR="00037B51">
              <w:rPr>
                <w:rFonts w:ascii="Times New Roman" w:hAnsi="Times New Roman" w:cs="Times New Roman"/>
              </w:rPr>
              <w:t xml:space="preserve">retrospektivt </w:t>
            </w:r>
            <w:r>
              <w:rPr>
                <w:rFonts w:ascii="Times New Roman" w:hAnsi="Times New Roman" w:cs="Times New Roman"/>
              </w:rPr>
              <w:t>studie</w:t>
            </w:r>
            <w:r w:rsidRPr="009C68E3">
              <w:rPr>
                <w:rFonts w:ascii="Times New Roman" w:eastAsia="Times New Roman" w:hAnsi="Times New Roman" w:cs="Times New Roman"/>
              </w:rPr>
              <w:t xml:space="preserve"> ses en </w:t>
            </w:r>
            <w:r>
              <w:rPr>
                <w:rFonts w:ascii="Times New Roman" w:eastAsia="Times New Roman" w:hAnsi="Times New Roman" w:cs="Times New Roman"/>
              </w:rPr>
              <w:t>trend mod højere CPR efter FET i forhold til frisk ET, begge forudgået af</w:t>
            </w:r>
            <w:r w:rsidRPr="009C68E3">
              <w:rPr>
                <w:rFonts w:ascii="Times New Roman" w:eastAsia="Times New Roman" w:hAnsi="Times New Roman" w:cs="Times New Roman"/>
              </w:rPr>
              <w:t xml:space="preserve"> GnRH-agonist behandling </w:t>
            </w:r>
            <w:r w:rsidRPr="00035E7C">
              <w:rPr>
                <w:rFonts w:ascii="Times New Roman" w:eastAsia="Times New Roman" w:hAnsi="Times New Roman" w:cs="Times New Roman"/>
              </w:rPr>
              <w:t>(Park et al. 2016)</w:t>
            </w:r>
            <w:r>
              <w:rPr>
                <w:rFonts w:ascii="Times New Roman" w:eastAsia="Times New Roman" w:hAnsi="Times New Roman" w:cs="Times New Roman"/>
              </w:rPr>
              <w:t>.</w:t>
            </w:r>
          </w:p>
        </w:tc>
        <w:tc>
          <w:tcPr>
            <w:tcW w:w="1405" w:type="dxa"/>
          </w:tcPr>
          <w:p w14:paraId="2CDD3B78" w14:textId="77777777" w:rsidR="00EB58BB" w:rsidRPr="009A1EE5" w:rsidRDefault="00EB58BB" w:rsidP="00257AED">
            <w:pPr>
              <w:jc w:val="center"/>
              <w:rPr>
                <w:rFonts w:cs="Calibri"/>
              </w:rPr>
            </w:pPr>
            <w:r>
              <w:rPr>
                <w:rFonts w:cs="Calibri"/>
              </w:rPr>
              <w:t>L</w:t>
            </w:r>
            <w:r w:rsidRPr="009A1EE5">
              <w:rPr>
                <w:rFonts w:cs="Calibri"/>
              </w:rPr>
              <w:t>av</w:t>
            </w:r>
          </w:p>
          <w:p w14:paraId="3E3F2557" w14:textId="56ACF3B9" w:rsidR="00EB58BB" w:rsidRPr="009A1EE5" w:rsidRDefault="00EB58BB" w:rsidP="00257AED">
            <w:pPr>
              <w:jc w:val="center"/>
              <w:rPr>
                <w:bCs/>
              </w:rPr>
            </w:pPr>
            <w:r w:rsidRPr="009A1EE5">
              <w:rPr>
                <w:bCs/>
              </w:rPr>
              <w:t>(</w:t>
            </w:r>
            <w:r w:rsidRPr="009A1EE5">
              <w:rPr>
                <w:rFonts w:ascii="Cambria Math" w:hAnsi="Cambria Math" w:cs="Cambria Math"/>
                <w:bCs/>
              </w:rPr>
              <w:t>⊕⊕⊝⊝</w:t>
            </w:r>
            <w:r w:rsidRPr="009A1EE5">
              <w:rPr>
                <w:bCs/>
              </w:rPr>
              <w:t>)</w:t>
            </w:r>
          </w:p>
          <w:p w14:paraId="17883DAB" w14:textId="77777777" w:rsidR="00EB58BB" w:rsidRPr="00621573" w:rsidRDefault="00EB58BB" w:rsidP="00257AED">
            <w:pPr>
              <w:spacing w:line="360" w:lineRule="auto"/>
              <w:jc w:val="center"/>
              <w:rPr>
                <w:rFonts w:ascii="Times New Roman" w:eastAsia="Times New Roman" w:hAnsi="Times New Roman" w:cs="Times New Roman"/>
              </w:rPr>
            </w:pPr>
          </w:p>
        </w:tc>
      </w:tr>
    </w:tbl>
    <w:p w14:paraId="6432A672" w14:textId="77777777" w:rsidR="006804CA" w:rsidRDefault="006804CA" w:rsidP="00EB58BB">
      <w:pPr>
        <w:spacing w:line="360" w:lineRule="auto"/>
        <w:jc w:val="both"/>
        <w:rPr>
          <w:i/>
          <w:sz w:val="22"/>
          <w:szCs w:val="22"/>
          <w:lang w:val="da-DK"/>
        </w:rPr>
      </w:pPr>
    </w:p>
    <w:p w14:paraId="5526B42F" w14:textId="3A798D68" w:rsidR="00EB58BB" w:rsidRPr="00621573" w:rsidRDefault="006804CA" w:rsidP="00EB58BB">
      <w:pPr>
        <w:spacing w:line="360" w:lineRule="auto"/>
        <w:jc w:val="both"/>
        <w:rPr>
          <w:i/>
          <w:sz w:val="22"/>
          <w:szCs w:val="22"/>
          <w:lang w:val="da-DK"/>
        </w:rPr>
      </w:pPr>
      <w:r>
        <w:rPr>
          <w:i/>
          <w:sz w:val="22"/>
          <w:szCs w:val="22"/>
          <w:lang w:val="da-DK"/>
        </w:rPr>
        <w:t>Kliniske rekommandationer</w:t>
      </w:r>
      <w:r>
        <w:rPr>
          <w:i/>
          <w:sz w:val="22"/>
          <w:szCs w:val="22"/>
          <w:lang w:val="da-DK"/>
        </w:rPr>
        <w:tab/>
      </w:r>
      <w:r>
        <w:rPr>
          <w:i/>
          <w:sz w:val="22"/>
          <w:szCs w:val="22"/>
          <w:lang w:val="da-DK"/>
        </w:rPr>
        <w:tab/>
      </w:r>
      <w:r>
        <w:rPr>
          <w:i/>
          <w:sz w:val="22"/>
          <w:szCs w:val="22"/>
          <w:lang w:val="da-DK"/>
        </w:rPr>
        <w:tab/>
      </w:r>
      <w:r>
        <w:rPr>
          <w:i/>
          <w:sz w:val="22"/>
          <w:szCs w:val="22"/>
          <w:lang w:val="da-DK"/>
        </w:rPr>
        <w:tab/>
      </w:r>
      <w:r>
        <w:rPr>
          <w:i/>
          <w:sz w:val="22"/>
          <w:szCs w:val="22"/>
          <w:lang w:val="da-DK"/>
        </w:rPr>
        <w:tab/>
        <w:t xml:space="preserve">           Styrke</w:t>
      </w:r>
      <w:r w:rsidR="00EB58BB">
        <w:rPr>
          <w:i/>
          <w:sz w:val="22"/>
          <w:szCs w:val="22"/>
          <w:lang w:val="da-DK"/>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B58BB" w:rsidRPr="00035E7C" w14:paraId="4B55B86C" w14:textId="77777777" w:rsidTr="00686F7C">
        <w:trPr>
          <w:trHeight w:val="391"/>
        </w:trPr>
        <w:tc>
          <w:tcPr>
            <w:tcW w:w="8256" w:type="dxa"/>
          </w:tcPr>
          <w:p w14:paraId="48DB5D98" w14:textId="7EFE56C2" w:rsidR="00EB58BB" w:rsidRPr="00621573" w:rsidRDefault="00BC7C0E" w:rsidP="00F55FE7">
            <w:pPr>
              <w:jc w:val="both"/>
              <w:rPr>
                <w:sz w:val="22"/>
                <w:szCs w:val="22"/>
                <w:lang w:val="da-DK"/>
              </w:rPr>
            </w:pPr>
            <w:r w:rsidRPr="0031099F">
              <w:rPr>
                <w:sz w:val="22"/>
                <w:szCs w:val="22"/>
                <w:lang w:val="da-DK"/>
              </w:rPr>
              <w:t>Totalfrys af embryoner og efterfølgende FET</w:t>
            </w:r>
            <w:r w:rsidRPr="00050ADE">
              <w:rPr>
                <w:sz w:val="22"/>
                <w:szCs w:val="22"/>
                <w:lang w:val="da-DK"/>
              </w:rPr>
              <w:t xml:space="preserve"> </w:t>
            </w:r>
            <w:r w:rsidRPr="00C142E6">
              <w:rPr>
                <w:sz w:val="22"/>
                <w:szCs w:val="22"/>
                <w:lang w:val="da-DK"/>
              </w:rPr>
              <w:t>med eller uden GnRHa</w:t>
            </w:r>
            <w:r w:rsidRPr="002576EE">
              <w:rPr>
                <w:sz w:val="22"/>
                <w:szCs w:val="22"/>
                <w:lang w:val="da-DK"/>
              </w:rPr>
              <w:t>-forbehandling kan ikke anbefales rutinemæssigt frem for frisk ET</w:t>
            </w:r>
            <w:r w:rsidRPr="00FA50AD">
              <w:rPr>
                <w:sz w:val="22"/>
                <w:szCs w:val="22"/>
                <w:lang w:val="da-DK"/>
              </w:rPr>
              <w:t xml:space="preserve"> hos patienter med adenomyose</w:t>
            </w:r>
            <w:r>
              <w:rPr>
                <w:lang w:val="da-DK"/>
              </w:rPr>
              <w:t>.</w:t>
            </w:r>
          </w:p>
        </w:tc>
        <w:tc>
          <w:tcPr>
            <w:tcW w:w="1366" w:type="dxa"/>
            <w:shd w:val="clear" w:color="auto" w:fill="D9D9D9"/>
            <w:vAlign w:val="center"/>
          </w:tcPr>
          <w:p w14:paraId="22A266FD" w14:textId="77777777" w:rsidR="00EB58BB" w:rsidRPr="00035E7C" w:rsidRDefault="00EB58BB" w:rsidP="00257AED">
            <w:pPr>
              <w:spacing w:line="360" w:lineRule="auto"/>
              <w:jc w:val="center"/>
              <w:rPr>
                <w:sz w:val="22"/>
                <w:szCs w:val="22"/>
                <w:lang w:val="da-DK"/>
              </w:rPr>
            </w:pPr>
            <w:r w:rsidRPr="00464778">
              <w:rPr>
                <w:color w:val="000000"/>
                <w:bdr w:val="none" w:sz="0" w:space="0" w:color="auto" w:frame="1"/>
              </w:rPr>
              <w:t>√</w:t>
            </w:r>
          </w:p>
        </w:tc>
      </w:tr>
    </w:tbl>
    <w:p w14:paraId="3290F023" w14:textId="77777777" w:rsidR="00EB58BB" w:rsidRPr="009A1EE5" w:rsidRDefault="00EB58BB" w:rsidP="00EB58BB">
      <w:pPr>
        <w:rPr>
          <w:b/>
          <w:lang w:val="da-DK"/>
        </w:rPr>
      </w:pPr>
    </w:p>
    <w:p w14:paraId="7D592D94" w14:textId="77777777" w:rsidR="00EB58BB" w:rsidRPr="009A1EE5" w:rsidRDefault="00EB58BB" w:rsidP="00EB58BB">
      <w:pPr>
        <w:rPr>
          <w:b/>
          <w:lang w:val="da-DK"/>
        </w:rPr>
      </w:pPr>
    </w:p>
    <w:p w14:paraId="61366FD0" w14:textId="77777777" w:rsidR="00EB58BB" w:rsidRPr="00882C29" w:rsidRDefault="00EB58BB" w:rsidP="00EB58BB">
      <w:pPr>
        <w:rPr>
          <w:sz w:val="22"/>
          <w:szCs w:val="22"/>
          <w:lang w:val="da-DK"/>
        </w:rPr>
      </w:pPr>
    </w:p>
    <w:p w14:paraId="006C71E2" w14:textId="0DFA28C7" w:rsidR="00EB58BB" w:rsidRPr="006804CA" w:rsidRDefault="006804CA" w:rsidP="00EB58BB">
      <w:pPr>
        <w:rPr>
          <w:i/>
          <w:sz w:val="22"/>
          <w:szCs w:val="22"/>
          <w:lang w:val="da-DK"/>
        </w:rPr>
      </w:pPr>
      <w:r w:rsidRPr="006804CA">
        <w:rPr>
          <w:i/>
          <w:sz w:val="22"/>
          <w:szCs w:val="22"/>
          <w:lang w:val="da-DK"/>
        </w:rPr>
        <w:t>Litteraturliste</w:t>
      </w:r>
    </w:p>
    <w:p w14:paraId="0F9AFE05" w14:textId="77777777" w:rsidR="00EB58BB" w:rsidRPr="006804CA" w:rsidRDefault="00EB58BB" w:rsidP="00EB58BB">
      <w:pPr>
        <w:rPr>
          <w:lang w:val="da-DK"/>
        </w:rPr>
      </w:pPr>
    </w:p>
    <w:p w14:paraId="1F7D95D3" w14:textId="77777777" w:rsidR="00EB58BB" w:rsidRPr="006804CA" w:rsidRDefault="00EB58BB" w:rsidP="00257AED">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lang w:val="en-US"/>
        </w:rPr>
      </w:pPr>
      <w:r w:rsidRPr="006804CA">
        <w:rPr>
          <w:rFonts w:ascii="Times New Roman" w:eastAsia="Times New Roman" w:hAnsi="Times New Roman" w:cs="Times New Roman"/>
          <w:sz w:val="20"/>
          <w:szCs w:val="20"/>
        </w:rPr>
        <w:fldChar w:fldCharType="begin"/>
      </w:r>
      <w:r w:rsidRPr="006804CA">
        <w:rPr>
          <w:rFonts w:ascii="Times New Roman" w:eastAsia="Times New Roman" w:hAnsi="Times New Roman" w:cs="Times New Roman"/>
          <w:sz w:val="20"/>
          <w:szCs w:val="20"/>
          <w:lang w:val="en-US"/>
        </w:rPr>
        <w:instrText xml:space="preserve"> ADDIN PAPERS2_CITATIONS &lt;papers2_bibliography/&gt;</w:instrText>
      </w:r>
      <w:r w:rsidRPr="006804CA">
        <w:rPr>
          <w:rFonts w:ascii="Times New Roman" w:eastAsia="Times New Roman" w:hAnsi="Times New Roman" w:cs="Times New Roman"/>
          <w:sz w:val="20"/>
          <w:szCs w:val="20"/>
        </w:rPr>
        <w:fldChar w:fldCharType="separate"/>
      </w:r>
      <w:r w:rsidRPr="006804CA">
        <w:rPr>
          <w:rFonts w:ascii="Times New Roman" w:eastAsia="Times New Roman" w:hAnsi="Times New Roman" w:cs="Times New Roman"/>
          <w:sz w:val="20"/>
          <w:szCs w:val="20"/>
          <w:lang w:val="en-US"/>
        </w:rPr>
        <w:t>Dueholm M. Uterine adenomyosis and infertility, review of reproductive outcome after in vitro fertilization and surgery. Acta Obstet Gynecol Scand 2017;96:715–726.</w:t>
      </w:r>
    </w:p>
    <w:p w14:paraId="2FE97DD8" w14:textId="77777777" w:rsidR="00EB58BB" w:rsidRPr="006804CA" w:rsidRDefault="00EB58BB" w:rsidP="00257AED">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B818BC">
        <w:rPr>
          <w:rFonts w:ascii="Times New Roman" w:eastAsia="Times New Roman" w:hAnsi="Times New Roman" w:cs="Times New Roman"/>
          <w:sz w:val="20"/>
          <w:szCs w:val="20"/>
          <w:lang w:val="en-US"/>
        </w:rPr>
        <w:t xml:space="preserve">García-Solares J, Donnez J, Donnez O, Dolmans M-M. Pathogenesis of uterine adenomyosis: invagination or metaplasia? </w:t>
      </w:r>
      <w:r w:rsidRPr="006804CA">
        <w:rPr>
          <w:rFonts w:ascii="Times New Roman" w:eastAsia="Times New Roman" w:hAnsi="Times New Roman" w:cs="Times New Roman"/>
          <w:sz w:val="20"/>
          <w:szCs w:val="20"/>
        </w:rPr>
        <w:t>Fertility and sterility 2018;109:371–379.</w:t>
      </w:r>
    </w:p>
    <w:p w14:paraId="2B8D982B" w14:textId="77777777" w:rsidR="00EB58BB" w:rsidRPr="00B818BC" w:rsidRDefault="00EB58BB" w:rsidP="00257AED">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lang w:val="en-US"/>
        </w:rPr>
      </w:pPr>
      <w:r w:rsidRPr="00B818BC">
        <w:rPr>
          <w:rFonts w:ascii="Times New Roman" w:eastAsia="Times New Roman" w:hAnsi="Times New Roman" w:cs="Times New Roman"/>
          <w:sz w:val="20"/>
          <w:szCs w:val="20"/>
          <w:lang w:val="en-US"/>
        </w:rPr>
        <w:t xml:space="preserve">Horton J, Sterrenburg M, Lane S, Maheshwari A, Li TC, Cheong Y. Reproductive, obstetric, and perinatal outcomes of women with adenomyosis and endometriosis: a systematic review and meta-analysis </w:t>
      </w:r>
    </w:p>
    <w:p w14:paraId="72137525" w14:textId="77777777" w:rsidR="00EB58BB" w:rsidRPr="006804CA" w:rsidRDefault="00EB58BB" w:rsidP="00257AED">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6804CA">
        <w:rPr>
          <w:rFonts w:ascii="Times New Roman" w:eastAsia="Times New Roman" w:hAnsi="Times New Roman" w:cs="Times New Roman"/>
          <w:sz w:val="20"/>
          <w:szCs w:val="20"/>
        </w:rPr>
        <w:t>. Hum Reprod Update 2019;25:593–633.</w:t>
      </w:r>
    </w:p>
    <w:p w14:paraId="6F82103D" w14:textId="77777777" w:rsidR="00EB58BB" w:rsidRPr="006804CA" w:rsidRDefault="00EB58BB" w:rsidP="00257AED">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B818BC">
        <w:rPr>
          <w:rFonts w:ascii="Times New Roman" w:eastAsia="Times New Roman" w:hAnsi="Times New Roman" w:cs="Times New Roman"/>
          <w:sz w:val="20"/>
          <w:szCs w:val="20"/>
          <w:lang w:val="en-US"/>
        </w:rPr>
        <w:t xml:space="preserve">Park CW, Choi MH, Yang KM, Song IO. Pregnancy rate in women with adenomyosis undergoing fresh or frozen embryo transfer cycles following gonadotropin-releasing hormone agonist treatment. </w:t>
      </w:r>
      <w:r w:rsidRPr="006804CA">
        <w:rPr>
          <w:rFonts w:ascii="Times New Roman" w:eastAsia="Times New Roman" w:hAnsi="Times New Roman" w:cs="Times New Roman"/>
          <w:sz w:val="20"/>
          <w:szCs w:val="20"/>
        </w:rPr>
        <w:t>Clin Exp Reprod Med 2016;43:169.</w:t>
      </w:r>
    </w:p>
    <w:p w14:paraId="6BB5E17A" w14:textId="77777777" w:rsidR="00EB58BB" w:rsidRPr="006804CA" w:rsidRDefault="00EB58BB" w:rsidP="00257AED">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B818BC">
        <w:rPr>
          <w:rFonts w:ascii="Times New Roman" w:eastAsia="Times New Roman" w:hAnsi="Times New Roman" w:cs="Times New Roman"/>
          <w:sz w:val="20"/>
          <w:szCs w:val="20"/>
          <w:lang w:val="en-US"/>
        </w:rPr>
        <w:t xml:space="preserve">Puente JM, Fabris A, Patel J, Patel A, Cerrillo M, Requena A, Garcia-Velasco JA. Adenomyosis in infertile women: prevalence and the role of 3D ultrasound as a marker of severity of the disease. </w:t>
      </w:r>
      <w:r w:rsidRPr="006804CA">
        <w:rPr>
          <w:rFonts w:ascii="Times New Roman" w:eastAsia="Times New Roman" w:hAnsi="Times New Roman" w:cs="Times New Roman"/>
          <w:sz w:val="20"/>
          <w:szCs w:val="20"/>
        </w:rPr>
        <w:t>Reprod Biol Endocrinol 2016;14:60.</w:t>
      </w:r>
    </w:p>
    <w:p w14:paraId="3B98061F" w14:textId="77777777" w:rsidR="00EB58BB" w:rsidRPr="006804CA" w:rsidRDefault="00EB58BB" w:rsidP="00257AED">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B818BC">
        <w:rPr>
          <w:rFonts w:ascii="Times New Roman" w:eastAsia="Times New Roman" w:hAnsi="Times New Roman" w:cs="Times New Roman"/>
          <w:sz w:val="20"/>
          <w:szCs w:val="20"/>
          <w:lang w:val="en-US"/>
        </w:rPr>
        <w:t xml:space="preserve">Younes G, Tulandi T. Effects of adenomyosis on in vitrofertilization treatment outcomes: ameta-analysis. </w:t>
      </w:r>
      <w:r w:rsidRPr="006804CA">
        <w:rPr>
          <w:rFonts w:ascii="Times New Roman" w:eastAsia="Times New Roman" w:hAnsi="Times New Roman" w:cs="Times New Roman"/>
          <w:sz w:val="20"/>
          <w:szCs w:val="20"/>
        </w:rPr>
        <w:t>FNS 2017;108:483–490.e483. Elsevier Inc.</w:t>
      </w:r>
    </w:p>
    <w:p w14:paraId="522FB664" w14:textId="77777777" w:rsidR="00EB58BB" w:rsidRPr="006804CA" w:rsidRDefault="00EB58BB" w:rsidP="00EB5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val="da-DK"/>
        </w:rPr>
      </w:pPr>
      <w:r w:rsidRPr="006804CA">
        <w:rPr>
          <w:lang w:val="da-DK"/>
        </w:rPr>
        <w:fldChar w:fldCharType="end"/>
      </w:r>
    </w:p>
    <w:p w14:paraId="0B750016" w14:textId="77777777" w:rsidR="00EB58BB" w:rsidRPr="00C4604D" w:rsidRDefault="00EB58BB" w:rsidP="00EB58BB">
      <w:pPr>
        <w:spacing w:line="200" w:lineRule="exact"/>
        <w:rPr>
          <w:lang w:val="da-DK"/>
        </w:rPr>
      </w:pPr>
    </w:p>
    <w:p w14:paraId="20D100C2" w14:textId="77777777" w:rsidR="00054869" w:rsidRPr="00444FF5" w:rsidRDefault="00054869" w:rsidP="00054869">
      <w:pPr>
        <w:spacing w:line="200" w:lineRule="exact"/>
      </w:pPr>
    </w:p>
    <w:p w14:paraId="035AB366" w14:textId="407204F5" w:rsidR="007600D3" w:rsidRDefault="00054869" w:rsidP="00054869">
      <w:pPr>
        <w:tabs>
          <w:tab w:val="left" w:pos="9820"/>
        </w:tabs>
        <w:spacing w:line="276" w:lineRule="auto"/>
        <w:ind w:left="29" w:right="83" w:hanging="29"/>
        <w:rPr>
          <w:b/>
          <w:sz w:val="24"/>
          <w:szCs w:val="24"/>
          <w:lang w:val="da-DK"/>
        </w:rPr>
      </w:pPr>
      <w:r w:rsidRPr="00054869">
        <w:rPr>
          <w:b/>
          <w:sz w:val="24"/>
          <w:szCs w:val="24"/>
          <w:highlight w:val="lightGray"/>
          <w:lang w:val="da-DK"/>
        </w:rPr>
        <w:t xml:space="preserve"> </w:t>
      </w:r>
      <w:r>
        <w:rPr>
          <w:b/>
          <w:sz w:val="24"/>
          <w:szCs w:val="24"/>
          <w:highlight w:val="lightGray"/>
          <w:lang w:val="da-DK"/>
        </w:rPr>
        <w:t>PICO-spørgsmål 6</w:t>
      </w:r>
      <w:r w:rsidRPr="00257AED">
        <w:rPr>
          <w:b/>
          <w:sz w:val="24"/>
          <w:szCs w:val="24"/>
          <w:highlight w:val="lightGray"/>
          <w:lang w:val="da-DK"/>
        </w:rPr>
        <w:tab/>
      </w:r>
      <w:r w:rsidRPr="00257AED">
        <w:rPr>
          <w:b/>
          <w:sz w:val="24"/>
          <w:szCs w:val="24"/>
          <w:lang w:val="da-DK"/>
        </w:rPr>
        <w:t xml:space="preserve"> </w:t>
      </w:r>
      <w:r w:rsidR="009B5A12">
        <w:rPr>
          <w:b/>
          <w:sz w:val="24"/>
          <w:szCs w:val="24"/>
          <w:lang w:val="da-DK"/>
        </w:rPr>
        <w:t xml:space="preserve">    </w:t>
      </w:r>
      <w:r w:rsidR="00DF7EED">
        <w:rPr>
          <w:b/>
          <w:sz w:val="24"/>
          <w:szCs w:val="24"/>
          <w:lang w:val="da-DK"/>
        </w:rPr>
        <w:t xml:space="preserve">   </w:t>
      </w:r>
    </w:p>
    <w:p w14:paraId="027479EC" w14:textId="054599E8" w:rsidR="00DB5707" w:rsidRPr="00C4604D" w:rsidRDefault="00DB5707" w:rsidP="00DB5707">
      <w:pPr>
        <w:tabs>
          <w:tab w:val="left" w:pos="9820"/>
        </w:tabs>
        <w:spacing w:before="29"/>
        <w:ind w:left="124"/>
        <w:rPr>
          <w:lang w:val="da-DK"/>
        </w:rPr>
      </w:pPr>
    </w:p>
    <w:p w14:paraId="64C209EB" w14:textId="7757F36B" w:rsidR="00D66EA6" w:rsidRPr="00CA2BAD" w:rsidRDefault="008106CC" w:rsidP="00D66EA6">
      <w:pPr>
        <w:pStyle w:val="NormalWeb"/>
        <w:shd w:val="clear" w:color="auto" w:fill="FFFFFF"/>
        <w:spacing w:before="0" w:beforeAutospacing="0" w:after="0" w:afterAutospacing="0" w:line="276" w:lineRule="atLeast"/>
        <w:rPr>
          <w:color w:val="000000"/>
          <w:sz w:val="22"/>
          <w:szCs w:val="22"/>
          <w:bdr w:val="none" w:sz="0" w:space="0" w:color="auto" w:frame="1"/>
        </w:rPr>
      </w:pPr>
      <w:r w:rsidRPr="00CA2BAD">
        <w:rPr>
          <w:b/>
          <w:sz w:val="22"/>
          <w:szCs w:val="22"/>
        </w:rPr>
        <w:t>Problemstilling</w:t>
      </w:r>
      <w:r w:rsidR="00472211" w:rsidRPr="00CA2BAD">
        <w:rPr>
          <w:color w:val="000000"/>
          <w:sz w:val="22"/>
          <w:szCs w:val="22"/>
          <w:bdr w:val="none" w:sz="0" w:space="0" w:color="auto" w:frame="1"/>
        </w:rPr>
        <w:t xml:space="preserve"> </w:t>
      </w:r>
    </w:p>
    <w:p w14:paraId="6A91EE51" w14:textId="76F636E4" w:rsidR="00284A0B" w:rsidRPr="00CA2BAD" w:rsidRDefault="00284A0B" w:rsidP="00284A0B">
      <w:pPr>
        <w:pStyle w:val="NormalWeb"/>
        <w:shd w:val="clear" w:color="auto" w:fill="FFFFFF"/>
        <w:spacing w:before="0" w:beforeAutospacing="0" w:after="0" w:afterAutospacing="0" w:line="276" w:lineRule="atLeast"/>
        <w:rPr>
          <w:b/>
          <w:color w:val="000000"/>
          <w:sz w:val="22"/>
          <w:szCs w:val="22"/>
          <w:bdr w:val="none" w:sz="0" w:space="0" w:color="auto" w:frame="1"/>
        </w:rPr>
      </w:pPr>
      <w:r w:rsidRPr="00CA2BAD">
        <w:rPr>
          <w:b/>
          <w:color w:val="000000"/>
          <w:sz w:val="22"/>
          <w:szCs w:val="22"/>
          <w:bdr w:val="none" w:sz="0" w:space="0" w:color="auto" w:frame="1"/>
        </w:rPr>
        <w:t>Er der evidens for, at behandling i frisk stimulation med forøget dosis af progesteron hos kvinder med klinisk diagnosticeret endometriose i ART giver højere graviditets</w:t>
      </w:r>
      <w:r w:rsidR="008B3726">
        <w:rPr>
          <w:b/>
          <w:color w:val="000000"/>
          <w:sz w:val="22"/>
          <w:szCs w:val="22"/>
          <w:bdr w:val="none" w:sz="0" w:space="0" w:color="auto" w:frame="1"/>
        </w:rPr>
        <w:t>-</w:t>
      </w:r>
      <w:r w:rsidRPr="00CA2BAD">
        <w:rPr>
          <w:b/>
          <w:color w:val="000000"/>
          <w:sz w:val="22"/>
          <w:szCs w:val="22"/>
          <w:bdr w:val="none" w:sz="0" w:space="0" w:color="auto" w:frame="1"/>
        </w:rPr>
        <w:t xml:space="preserve"> og fødselsrater sammenlignet med behandling med standard dosis progesteron i lutealfasen?</w:t>
      </w:r>
    </w:p>
    <w:p w14:paraId="7B70902F" w14:textId="77777777" w:rsidR="00284A0B" w:rsidRPr="00337143" w:rsidRDefault="00284A0B" w:rsidP="00284A0B">
      <w:pPr>
        <w:pStyle w:val="NormalWeb"/>
        <w:shd w:val="clear" w:color="auto" w:fill="FFFFFF"/>
        <w:spacing w:before="0" w:beforeAutospacing="0" w:after="0" w:afterAutospacing="0" w:line="276" w:lineRule="atLeast"/>
        <w:rPr>
          <w:color w:val="000000"/>
          <w:sz w:val="20"/>
          <w:szCs w:val="20"/>
          <w:bdr w:val="none" w:sz="0" w:space="0" w:color="auto" w:frame="1"/>
        </w:rPr>
      </w:pPr>
    </w:p>
    <w:p w14:paraId="28585775" w14:textId="1BCEBC86" w:rsidR="00284A0B" w:rsidRPr="00D5392A" w:rsidRDefault="00284A0B" w:rsidP="00284A0B">
      <w:pPr>
        <w:pStyle w:val="NormalWeb"/>
        <w:shd w:val="clear" w:color="auto" w:fill="FFFFFF"/>
        <w:spacing w:before="0" w:beforeAutospacing="0" w:after="0" w:afterAutospacing="0" w:line="276" w:lineRule="atLeast"/>
        <w:rPr>
          <w:color w:val="000000"/>
          <w:sz w:val="22"/>
          <w:szCs w:val="22"/>
          <w:bdr w:val="none" w:sz="0" w:space="0" w:color="auto" w:frame="1"/>
        </w:rPr>
      </w:pPr>
      <w:r w:rsidRPr="00D5392A">
        <w:rPr>
          <w:color w:val="000000"/>
          <w:sz w:val="22"/>
          <w:szCs w:val="22"/>
          <w:bdr w:val="none" w:sz="0" w:space="0" w:color="auto" w:frame="1"/>
        </w:rPr>
        <w:t xml:space="preserve">P: </w:t>
      </w:r>
      <w:r w:rsidR="00F30706" w:rsidRPr="005961DB">
        <w:rPr>
          <w:sz w:val="22"/>
          <w:szCs w:val="22"/>
        </w:rPr>
        <w:t xml:space="preserve">Kvinder </w:t>
      </w:r>
      <w:r w:rsidR="00F30706" w:rsidRPr="0051166A">
        <w:rPr>
          <w:sz w:val="22"/>
          <w:szCs w:val="22"/>
        </w:rPr>
        <w:t>i ART</w:t>
      </w:r>
      <w:r w:rsidR="00F30706">
        <w:rPr>
          <w:sz w:val="22"/>
          <w:szCs w:val="22"/>
        </w:rPr>
        <w:t xml:space="preserve"> </w:t>
      </w:r>
      <w:r w:rsidR="00F30706" w:rsidRPr="0051166A">
        <w:rPr>
          <w:sz w:val="22"/>
          <w:szCs w:val="22"/>
        </w:rPr>
        <w:t>med klinisk diagnosticeret endometriose</w:t>
      </w:r>
    </w:p>
    <w:p w14:paraId="601FEB0F" w14:textId="74CFD0BC" w:rsidR="00284A0B" w:rsidRPr="003262DC" w:rsidRDefault="00284A0B" w:rsidP="00284A0B">
      <w:pPr>
        <w:pStyle w:val="NormalWeb"/>
        <w:shd w:val="clear" w:color="auto" w:fill="FFFFFF"/>
        <w:spacing w:before="0" w:beforeAutospacing="0" w:after="0" w:afterAutospacing="0" w:line="276" w:lineRule="atLeast"/>
        <w:rPr>
          <w:color w:val="000000"/>
          <w:sz w:val="22"/>
          <w:szCs w:val="22"/>
          <w:bdr w:val="none" w:sz="0" w:space="0" w:color="auto" w:frame="1"/>
          <w:lang w:val="en-US"/>
        </w:rPr>
      </w:pPr>
      <w:r w:rsidRPr="003262DC">
        <w:rPr>
          <w:color w:val="000000"/>
          <w:sz w:val="22"/>
          <w:szCs w:val="22"/>
          <w:bdr w:val="none" w:sz="0" w:space="0" w:color="auto" w:frame="1"/>
          <w:lang w:val="en-US"/>
        </w:rPr>
        <w:t xml:space="preserve">I: </w:t>
      </w:r>
      <w:r w:rsidR="00F30706" w:rsidRPr="003262DC">
        <w:rPr>
          <w:color w:val="000000"/>
          <w:sz w:val="22"/>
          <w:szCs w:val="22"/>
          <w:bdr w:val="none" w:sz="0" w:space="0" w:color="auto" w:frame="1"/>
          <w:lang w:val="en-US"/>
        </w:rPr>
        <w:t xml:space="preserve"> </w:t>
      </w:r>
      <w:r w:rsidRPr="003262DC">
        <w:rPr>
          <w:color w:val="000000"/>
          <w:sz w:val="22"/>
          <w:szCs w:val="22"/>
          <w:bdr w:val="none" w:sz="0" w:space="0" w:color="auto" w:frame="1"/>
          <w:lang w:val="en-US"/>
        </w:rPr>
        <w:t>Højere dosis vaginal progesteron</w:t>
      </w:r>
    </w:p>
    <w:p w14:paraId="43898A32" w14:textId="77777777" w:rsidR="00284A0B" w:rsidRPr="003262DC" w:rsidRDefault="00284A0B" w:rsidP="00284A0B">
      <w:pPr>
        <w:pStyle w:val="NormalWeb"/>
        <w:shd w:val="clear" w:color="auto" w:fill="FFFFFF"/>
        <w:spacing w:before="0" w:beforeAutospacing="0" w:after="0" w:afterAutospacing="0" w:line="276" w:lineRule="atLeast"/>
        <w:rPr>
          <w:color w:val="000000"/>
          <w:sz w:val="22"/>
          <w:szCs w:val="22"/>
          <w:bdr w:val="none" w:sz="0" w:space="0" w:color="auto" w:frame="1"/>
          <w:lang w:val="en-US"/>
        </w:rPr>
      </w:pPr>
      <w:r w:rsidRPr="003262DC">
        <w:rPr>
          <w:color w:val="000000"/>
          <w:sz w:val="22"/>
          <w:szCs w:val="22"/>
          <w:bdr w:val="none" w:sz="0" w:space="0" w:color="auto" w:frame="1"/>
          <w:lang w:val="en-US"/>
        </w:rPr>
        <w:t>C: Standard dosis vaginal progesteron</w:t>
      </w:r>
    </w:p>
    <w:p w14:paraId="7F857CD7" w14:textId="66FF1584" w:rsidR="00284A0B" w:rsidRPr="008B3726" w:rsidRDefault="00284A0B" w:rsidP="00CA2BAD">
      <w:pPr>
        <w:rPr>
          <w:sz w:val="22"/>
          <w:szCs w:val="22"/>
        </w:rPr>
      </w:pPr>
      <w:r w:rsidRPr="008B3726">
        <w:rPr>
          <w:color w:val="000000"/>
          <w:sz w:val="22"/>
          <w:szCs w:val="22"/>
          <w:bdr w:val="none" w:sz="0" w:space="0" w:color="auto" w:frame="1"/>
        </w:rPr>
        <w:t xml:space="preserve">O: </w:t>
      </w:r>
      <w:r w:rsidR="00E40B22" w:rsidRPr="008B3726">
        <w:rPr>
          <w:sz w:val="22"/>
          <w:szCs w:val="22"/>
        </w:rPr>
        <w:t>Clinical pregnancy rate</w:t>
      </w:r>
      <w:r w:rsidR="008B3726" w:rsidRPr="00257AED">
        <w:rPr>
          <w:sz w:val="22"/>
          <w:szCs w:val="22"/>
        </w:rPr>
        <w:t xml:space="preserve"> </w:t>
      </w:r>
      <w:r w:rsidR="008B3726">
        <w:rPr>
          <w:sz w:val="22"/>
          <w:szCs w:val="22"/>
        </w:rPr>
        <w:t xml:space="preserve">eller </w:t>
      </w:r>
      <w:r w:rsidR="00E40B22" w:rsidRPr="008B3726">
        <w:rPr>
          <w:sz w:val="22"/>
          <w:szCs w:val="22"/>
        </w:rPr>
        <w:t>live birth rate</w:t>
      </w:r>
    </w:p>
    <w:p w14:paraId="3F134582" w14:textId="77777777" w:rsidR="00284A0B" w:rsidRPr="008B3726" w:rsidRDefault="00284A0B" w:rsidP="00284A0B">
      <w:pPr>
        <w:spacing w:before="16" w:line="260" w:lineRule="exact"/>
        <w:rPr>
          <w:sz w:val="22"/>
          <w:szCs w:val="22"/>
        </w:rPr>
      </w:pPr>
    </w:p>
    <w:p w14:paraId="4ED1794F" w14:textId="77777777" w:rsidR="006F3005" w:rsidRPr="00D64934" w:rsidRDefault="00284A0B" w:rsidP="00284A0B">
      <w:pPr>
        <w:rPr>
          <w:bCs/>
          <w:sz w:val="22"/>
          <w:szCs w:val="22"/>
          <w:lang w:val="da-DK"/>
        </w:rPr>
      </w:pPr>
      <w:r w:rsidRPr="00D64934">
        <w:rPr>
          <w:i/>
          <w:sz w:val="22"/>
          <w:szCs w:val="22"/>
          <w:lang w:val="da-DK" w:eastAsia="da-DK"/>
        </w:rPr>
        <w:t>Baggrund</w:t>
      </w:r>
      <w:r w:rsidRPr="00D64934">
        <w:rPr>
          <w:bCs/>
          <w:sz w:val="22"/>
          <w:szCs w:val="22"/>
          <w:lang w:val="da-DK"/>
        </w:rPr>
        <w:t xml:space="preserve"> </w:t>
      </w:r>
    </w:p>
    <w:p w14:paraId="305A1320" w14:textId="4DEE3B69" w:rsidR="00F55FE7" w:rsidRPr="0087756C" w:rsidRDefault="00284A0B" w:rsidP="00284A0B">
      <w:pPr>
        <w:rPr>
          <w:bCs/>
          <w:sz w:val="22"/>
          <w:szCs w:val="22"/>
          <w:lang w:val="da-DK"/>
        </w:rPr>
      </w:pPr>
      <w:r w:rsidRPr="00D64934">
        <w:rPr>
          <w:bCs/>
          <w:sz w:val="22"/>
          <w:szCs w:val="22"/>
          <w:lang w:val="da-DK"/>
        </w:rPr>
        <w:t>Tidligere studier har tydet på, at kvinder med endometriose har lavere graviditets</w:t>
      </w:r>
      <w:r w:rsidR="008E3713" w:rsidRPr="00D64934">
        <w:rPr>
          <w:bCs/>
          <w:sz w:val="22"/>
          <w:szCs w:val="22"/>
          <w:lang w:val="da-DK"/>
        </w:rPr>
        <w:t>-</w:t>
      </w:r>
      <w:r w:rsidRPr="00D64934">
        <w:rPr>
          <w:bCs/>
          <w:sz w:val="22"/>
          <w:szCs w:val="22"/>
          <w:lang w:val="da-DK"/>
        </w:rPr>
        <w:t xml:space="preserve"> og fødselsrater efter assisteret reproduktion sammenlignet med andre diagnoser </w:t>
      </w:r>
      <w:r w:rsidRPr="0087756C">
        <w:rPr>
          <w:bCs/>
          <w:sz w:val="22"/>
          <w:szCs w:val="22"/>
          <w:lang w:val="da-DK"/>
        </w:rPr>
        <w:fldChar w:fldCharType="begin"/>
      </w:r>
      <w:r w:rsidR="00982E5B" w:rsidRPr="00D64934">
        <w:rPr>
          <w:bCs/>
          <w:sz w:val="22"/>
          <w:szCs w:val="22"/>
          <w:lang w:val="da-DK"/>
        </w:rPr>
        <w:instrText xml:space="preserve"> ADDIN EN.CITE &lt;EndNote&gt;&lt;Cite&gt;&lt;Author&gt;Barnhart&lt;/Author&gt;&lt;Year&gt;2002&lt;/Year&gt;&lt;RecNum&gt;2&lt;/RecNum&gt;&lt;DisplayText&gt;(Barnhart, Dunsmoor-Su et al. 2002)&lt;/DisplayText&gt;&lt;record&gt;&lt;rec-number&gt;2&lt;/rec-number&gt;&lt;foreign-keys&gt;&lt;key app="EN" db-id="affe02xe3pre0be5a55xzwendaaevzddz505" timestamp="1571906720"&gt;2&lt;/key&gt;&lt;/foreign-keys&gt;&lt;ref-ty</w:instrText>
      </w:r>
      <w:r w:rsidR="00982E5B" w:rsidRPr="0087756C">
        <w:rPr>
          <w:bCs/>
          <w:sz w:val="22"/>
          <w:szCs w:val="22"/>
          <w:lang w:val="da-DK"/>
        </w:rPr>
        <w:instrText>pe name="Journal Article"&gt;17&lt;/ref-type&gt;&lt;contributors&gt;&lt;authors&gt;&lt;author&gt;Barnhart, K.&lt;/author&gt;&lt;author&gt;Dunsmoor-Su, R.&lt;/author&gt;&lt;author&gt;Coutifaris, C.&lt;/author&gt;&lt;/authors&gt;&lt;/contributors&gt;&lt;auth-address&gt;Center for Reproductive Medicine and Surgery, University of Pennsylvania Medical Center and Health System, Philadelphia, Pennsylvania, USA. kbarnhart@mail.obgyn.upenn.edu&lt;/auth-address&gt;&lt;titles&gt;&lt;title&gt;Effect of endometriosis on in vitro fertilization&lt;/title&gt;&lt;secondary-title&gt;Fertil Steril&lt;/secondary-title&gt;&lt;/titles&gt;&lt;periodical&gt;&lt;full-title&gt;Fertil Steril&lt;/full-title&gt;&lt;/periodical&gt;&lt;pages&gt;1148-55&lt;/pages&gt;&lt;volume&gt;77&lt;/volume&gt;&lt;number&gt;6&lt;/number&gt;&lt;edition&gt;2002/06/12&lt;/edition&gt;&lt;keywords&gt;&lt;keyword&gt;Adult&lt;/keyword&gt;&lt;keyword&gt;Cell Count&lt;/keyword&gt;&lt;keyword&gt;Embryo Implantation&lt;/keyword&gt;&lt;keyword&gt;Endometriosis/*physiopathology&lt;/keyword&gt;&lt;keyword&gt;Female&lt;/keyword&gt;&lt;keyword&gt;Fertilization&lt;/keyword&gt;&lt;keyword&gt;*Fertilization in Vitro&lt;/keyword&gt;&lt;keyword&gt;Humans&lt;/keyword&gt;&lt;keyword&gt;Oocytes/cytology&lt;/keyword&gt;&lt;keyword&gt;Pregnancy&lt;/keyword&gt;&lt;keyword&gt;Pregnancy Rate&lt;/keyword&gt;&lt;keyword&gt;Severity of Illness Index&lt;/keyword&gt;&lt;keyword&gt;Tissue and Organ Harvesting&lt;/keyword&gt;&lt;/keywords&gt;&lt;dates&gt;&lt;year&gt;2002&lt;/year&gt;&lt;pub-dates&gt;&lt;date&gt;Jun&lt;/date&gt;&lt;/pub-dates&gt;&lt;/dates&gt;&lt;isbn&gt;0015-0282 (Print)&amp;#xD;0015-0282&lt;/isbn&gt;&lt;accession-num&gt;12057720&lt;/accession-num&gt;&lt;urls&gt;&lt;/urls&gt;&lt;electronic-resource-num&gt;10.1016/s0015-0282(02)03112-6&lt;/electronic-resource-num&gt;&lt;remote-database-provider&gt;NLM&lt;/remote-database-provider&gt;&lt;language&gt;eng&lt;/language&gt;&lt;/record&gt;&lt;/Cite&gt;&lt;/EndNote&gt;</w:instrText>
      </w:r>
      <w:r w:rsidRPr="0087756C">
        <w:rPr>
          <w:bCs/>
          <w:sz w:val="22"/>
          <w:szCs w:val="22"/>
          <w:lang w:val="da-DK"/>
        </w:rPr>
        <w:fldChar w:fldCharType="separate"/>
      </w:r>
      <w:r w:rsidR="00F55FE7" w:rsidRPr="0087756C">
        <w:rPr>
          <w:bCs/>
          <w:noProof/>
          <w:sz w:val="22"/>
          <w:szCs w:val="22"/>
          <w:lang w:val="da-DK"/>
        </w:rPr>
        <w:t xml:space="preserve">(Barnhart </w:t>
      </w:r>
      <w:r w:rsidR="00982E5B" w:rsidRPr="0087756C">
        <w:rPr>
          <w:bCs/>
          <w:noProof/>
          <w:sz w:val="22"/>
          <w:szCs w:val="22"/>
          <w:lang w:val="da-DK"/>
        </w:rPr>
        <w:t>et al. 2002)</w:t>
      </w:r>
      <w:r w:rsidRPr="0087756C">
        <w:rPr>
          <w:bCs/>
          <w:sz w:val="22"/>
          <w:szCs w:val="22"/>
          <w:lang w:val="da-DK"/>
        </w:rPr>
        <w:fldChar w:fldCharType="end"/>
      </w:r>
      <w:r w:rsidRPr="0087756C">
        <w:rPr>
          <w:bCs/>
          <w:sz w:val="22"/>
          <w:szCs w:val="22"/>
          <w:lang w:val="da-DK"/>
        </w:rPr>
        <w:t xml:space="preserve">, hvilket dog ikke kunne bekræftes i et nyere, stort amerikansk databasestudie </w:t>
      </w:r>
      <w:r w:rsidRPr="00A838BE">
        <w:rPr>
          <w:bCs/>
          <w:sz w:val="22"/>
          <w:szCs w:val="22"/>
          <w:lang w:val="da-DK"/>
        </w:rPr>
        <w:fldChar w:fldCharType="begin"/>
      </w:r>
      <w:r w:rsidR="00982E5B" w:rsidRPr="0087756C">
        <w:rPr>
          <w:bCs/>
          <w:sz w:val="22"/>
          <w:szCs w:val="22"/>
          <w:lang w:val="da-DK"/>
        </w:rPr>
        <w:instrText xml:space="preserve"> ADDIN EN.CITE &lt;EndNote&gt;&lt;Cite&gt;&lt;Author&gt;Stern&lt;/Author&gt;&lt;Year&gt;2013&lt;/Year&gt;&lt;RecNum&gt;5&lt;/RecNum&gt;&lt;DisplayText&gt;(Stern, Brown et al. 2013)&lt;/DisplayText&gt;&lt;record&gt;&lt;rec-number&gt;5&lt;/rec-number&gt;&lt;foreign-keys&gt;&lt;key app="EN" db-id="affe02xe3pre0be5a55xzwendaaevzddz505" timestamp="1571906720"&gt;5&lt;/key&gt;&lt;/foreign-keys&gt;&lt;ref-type name="Journal Article"&gt;17&lt;/ref-type&gt;&lt;contributors&gt;&lt;authors&gt;&lt;author&gt;Stern, J. E.&lt;/author&gt;&lt;author&gt;Brown, M. B.&lt;/author&gt;&lt;author&gt;Wantman, E.&lt;/author&gt;&lt;author&gt;Kalra, S. K.&lt;/author&gt;&lt;author&gt;Luke, B.&lt;/author&gt;&lt;/authors&gt;&lt;/contributors&gt;&lt;auth-address&gt;Obstetrics and Gynecology, Geisel School of Medicine at Dartmouth, Lebanon, NH, 03756, USA, judy.e.stern@dartmouth.edu.&lt;/auth-address&gt;&lt;titles&gt;&lt;title&gt;Live birth rates and birth outcomes by diagnosis using linked cycles from the SART CORS database&lt;/title&gt;&lt;secondary-title&gt;J Assist Reprod Genet&lt;/secondary-title&gt;&lt;/titles&gt;&lt;periodical&gt;&lt;full-title&gt;J Assist Reprod Genet&lt;/full-title&gt;&lt;/periodical&gt;&lt;pages&gt;1445-50&lt;/pages&gt;&lt;volume&gt;30&lt;/volume&gt;&lt;number&gt;11&lt;/number&gt;&lt;edition&gt;2013/09/10&lt;/edition&gt;&lt;keywords&gt;&lt;keyword&gt;Adult&lt;/keyword&gt;&lt;keyword&gt;*Birth Rate&lt;/keyword&gt;&lt;keyword&gt;*Databases, Factual&lt;/keyword&gt;&lt;keyword&gt;Female&lt;/keyword&gt;&lt;keyword&gt;Humans&lt;/keyword&gt;&lt;keyword&gt;*Live Birth&lt;/keyword&gt;&lt;keyword&gt;Male&lt;/keyword&gt;&lt;keyword&gt;Pregnancy&lt;/keyword&gt;&lt;keyword&gt;*Pregnancy Outcome&lt;/keyword&gt;&lt;keyword&gt;Primary Ovarian Insufficiency/*diagnosis&lt;/keyword&gt;&lt;keyword&gt;*Reproductive Techniques, Assisted&lt;/keyword&gt;&lt;keyword&gt;United States&lt;/keyword&gt;&lt;/keywords&gt;&lt;dates&gt;&lt;year&gt;2013&lt;/year&gt;&lt;pub-dates&gt;&lt;date&gt;Nov&lt;/date&gt;&lt;/pub-dates&gt;&lt;/dates&gt;&lt;isbn&gt;1058-0468&lt;/isbn&gt;&lt;accession-num&gt;24014215&lt;/accession-num&gt;&lt;urls&gt;&lt;/urls&gt;&lt;custom2&gt;PMC3879943&lt;/custom2&gt;&lt;electronic-resource-num&gt;10.1007/s10815-013-0092-0&lt;/electronic-resource-num&gt;&lt;remote-database-provider&gt;NLM&lt;/remote-database-provider&gt;&lt;language&gt;eng&lt;/language&gt;&lt;/record&gt;&lt;/Cite&gt;&lt;/EndNote&gt;</w:instrText>
      </w:r>
      <w:r w:rsidRPr="00A838BE">
        <w:rPr>
          <w:bCs/>
          <w:sz w:val="22"/>
          <w:szCs w:val="22"/>
          <w:lang w:val="da-DK"/>
        </w:rPr>
        <w:fldChar w:fldCharType="separate"/>
      </w:r>
      <w:r w:rsidR="00F55FE7" w:rsidRPr="0087756C">
        <w:rPr>
          <w:bCs/>
          <w:noProof/>
          <w:sz w:val="22"/>
          <w:szCs w:val="22"/>
          <w:lang w:val="da-DK"/>
        </w:rPr>
        <w:t xml:space="preserve">(Stern </w:t>
      </w:r>
      <w:r w:rsidR="00982E5B" w:rsidRPr="0087756C">
        <w:rPr>
          <w:bCs/>
          <w:noProof/>
          <w:sz w:val="22"/>
          <w:szCs w:val="22"/>
          <w:lang w:val="da-DK"/>
        </w:rPr>
        <w:t>et al. 2013)</w:t>
      </w:r>
      <w:r w:rsidRPr="00A838BE">
        <w:rPr>
          <w:bCs/>
          <w:sz w:val="22"/>
          <w:szCs w:val="22"/>
          <w:lang w:val="da-DK"/>
        </w:rPr>
        <w:fldChar w:fldCharType="end"/>
      </w:r>
      <w:r w:rsidRPr="0087756C">
        <w:rPr>
          <w:bCs/>
          <w:sz w:val="22"/>
          <w:szCs w:val="22"/>
          <w:lang w:val="da-DK"/>
        </w:rPr>
        <w:t>. I et nyligt systematisk review fandt</w:t>
      </w:r>
      <w:r w:rsidR="000C0993" w:rsidRPr="0087756C">
        <w:rPr>
          <w:bCs/>
          <w:sz w:val="22"/>
          <w:szCs w:val="22"/>
          <w:lang w:val="da-DK"/>
        </w:rPr>
        <w:t xml:space="preserve"> man</w:t>
      </w:r>
      <w:r w:rsidRPr="0087756C">
        <w:rPr>
          <w:bCs/>
          <w:sz w:val="22"/>
          <w:szCs w:val="22"/>
          <w:lang w:val="da-DK"/>
        </w:rPr>
        <w:t xml:space="preserve"> </w:t>
      </w:r>
      <w:r w:rsidRPr="0087756C">
        <w:rPr>
          <w:color w:val="2A2A2A"/>
          <w:sz w:val="22"/>
          <w:szCs w:val="22"/>
          <w:shd w:val="clear" w:color="auto" w:fill="FFFFFF"/>
          <w:lang w:val="da-DK" w:eastAsia="en-GB"/>
        </w:rPr>
        <w:t xml:space="preserve">reduceret </w:t>
      </w:r>
      <w:r w:rsidRPr="0087756C">
        <w:rPr>
          <w:color w:val="2A2A2A"/>
          <w:sz w:val="22"/>
          <w:szCs w:val="22"/>
          <w:shd w:val="clear" w:color="auto" w:fill="FFFFFF"/>
          <w:lang w:val="da-DK" w:eastAsia="en-GB"/>
        </w:rPr>
        <w:lastRenderedPageBreak/>
        <w:t>CPR (OR 0.85, CI 0.74–0.98, </w:t>
      </w:r>
      <w:r w:rsidRPr="0087756C">
        <w:rPr>
          <w:i/>
          <w:iCs/>
          <w:color w:val="2A2A2A"/>
          <w:sz w:val="22"/>
          <w:szCs w:val="22"/>
          <w:bdr w:val="none" w:sz="0" w:space="0" w:color="auto" w:frame="1"/>
          <w:shd w:val="clear" w:color="auto" w:fill="FFFFFF"/>
          <w:lang w:val="da-DK" w:eastAsia="en-GB"/>
        </w:rPr>
        <w:t>P</w:t>
      </w:r>
      <w:r w:rsidRPr="0087756C">
        <w:rPr>
          <w:color w:val="2A2A2A"/>
          <w:sz w:val="22"/>
          <w:szCs w:val="22"/>
          <w:shd w:val="clear" w:color="auto" w:fill="FFFFFF"/>
          <w:lang w:val="da-DK" w:eastAsia="en-GB"/>
        </w:rPr>
        <w:t> = 0.02; </w:t>
      </w:r>
      <w:r w:rsidRPr="0087756C">
        <w:rPr>
          <w:i/>
          <w:iCs/>
          <w:color w:val="2A2A2A"/>
          <w:sz w:val="22"/>
          <w:szCs w:val="22"/>
          <w:bdr w:val="none" w:sz="0" w:space="0" w:color="auto" w:frame="1"/>
          <w:shd w:val="clear" w:color="auto" w:fill="FFFFFF"/>
          <w:lang w:val="da-DK" w:eastAsia="en-GB"/>
        </w:rPr>
        <w:t>n</w:t>
      </w:r>
      <w:r w:rsidRPr="0087756C">
        <w:rPr>
          <w:color w:val="2A2A2A"/>
          <w:sz w:val="22"/>
          <w:szCs w:val="22"/>
          <w:shd w:val="clear" w:color="auto" w:fill="FFFFFF"/>
          <w:lang w:val="da-DK" w:eastAsia="en-GB"/>
        </w:rPr>
        <w:t xml:space="preserve"> = 29), </w:t>
      </w:r>
      <w:r w:rsidRPr="0087756C">
        <w:rPr>
          <w:sz w:val="22"/>
          <w:szCs w:val="22"/>
          <w:lang w:val="da-DK" w:eastAsia="en-GB"/>
        </w:rPr>
        <w:t>men</w:t>
      </w:r>
      <w:r w:rsidRPr="0087756C">
        <w:rPr>
          <w:bCs/>
          <w:sz w:val="22"/>
          <w:szCs w:val="22"/>
          <w:lang w:val="da-DK"/>
        </w:rPr>
        <w:t xml:space="preserve"> </w:t>
      </w:r>
      <w:r w:rsidRPr="0087756C">
        <w:rPr>
          <w:color w:val="2A2A2A"/>
          <w:sz w:val="22"/>
          <w:szCs w:val="22"/>
          <w:shd w:val="clear" w:color="auto" w:fill="FFFFFF"/>
          <w:lang w:val="da-DK"/>
        </w:rPr>
        <w:t>ingen forskel i LBR (n=16) eller</w:t>
      </w:r>
      <w:r w:rsidR="003420B6" w:rsidRPr="0087756C">
        <w:rPr>
          <w:color w:val="2A2A2A"/>
          <w:sz w:val="22"/>
          <w:szCs w:val="22"/>
          <w:shd w:val="clear" w:color="auto" w:fill="FFFFFF"/>
          <w:lang w:val="da-DK"/>
        </w:rPr>
        <w:t xml:space="preserve"> abortrate</w:t>
      </w:r>
      <w:r w:rsidRPr="0087756C">
        <w:rPr>
          <w:color w:val="2A2A2A"/>
          <w:sz w:val="22"/>
          <w:szCs w:val="22"/>
          <w:shd w:val="clear" w:color="auto" w:fill="FFFFFF"/>
          <w:lang w:val="da-DK"/>
        </w:rPr>
        <w:t xml:space="preserve"> (</w:t>
      </w:r>
      <w:r w:rsidRPr="0087756C">
        <w:rPr>
          <w:rStyle w:val="Fremhv"/>
          <w:i w:val="0"/>
          <w:color w:val="2A2A2A"/>
          <w:sz w:val="22"/>
          <w:szCs w:val="22"/>
          <w:bdr w:val="none" w:sz="0" w:space="0" w:color="auto" w:frame="1"/>
          <w:shd w:val="clear" w:color="auto" w:fill="FFFFFF"/>
          <w:lang w:val="da-DK"/>
        </w:rPr>
        <w:t>n</w:t>
      </w:r>
      <w:r w:rsidR="006804CA" w:rsidRPr="0087756C">
        <w:rPr>
          <w:color w:val="2A2A2A"/>
          <w:sz w:val="22"/>
          <w:szCs w:val="22"/>
          <w:shd w:val="clear" w:color="auto" w:fill="FFFFFF"/>
          <w:lang w:val="da-DK"/>
        </w:rPr>
        <w:t> = 17) ved endometriose</w:t>
      </w:r>
      <w:r w:rsidRPr="0087756C">
        <w:rPr>
          <w:color w:val="2A2A2A"/>
          <w:sz w:val="22"/>
          <w:szCs w:val="22"/>
          <w:shd w:val="clear" w:color="auto" w:fill="FFFFFF"/>
          <w:lang w:val="da-DK"/>
        </w:rPr>
        <w:t>pati</w:t>
      </w:r>
      <w:r w:rsidR="0029299B" w:rsidRPr="0087756C">
        <w:rPr>
          <w:color w:val="2A2A2A"/>
          <w:sz w:val="22"/>
          <w:szCs w:val="22"/>
          <w:shd w:val="clear" w:color="auto" w:fill="FFFFFF"/>
          <w:lang w:val="da-DK"/>
        </w:rPr>
        <w:t>e</w:t>
      </w:r>
      <w:r w:rsidRPr="0087756C">
        <w:rPr>
          <w:color w:val="2A2A2A"/>
          <w:sz w:val="22"/>
          <w:szCs w:val="22"/>
          <w:shd w:val="clear" w:color="auto" w:fill="FFFFFF"/>
          <w:lang w:val="da-DK"/>
        </w:rPr>
        <w:t xml:space="preserve">nter efter behandling med ART  </w:t>
      </w:r>
      <w:r w:rsidRPr="00A838BE">
        <w:rPr>
          <w:color w:val="2A2A2A"/>
          <w:sz w:val="22"/>
          <w:szCs w:val="22"/>
          <w:shd w:val="clear" w:color="auto" w:fill="FFFFFF"/>
          <w:lang w:val="da-DK"/>
        </w:rPr>
        <w:fldChar w:fldCharType="begin"/>
      </w:r>
      <w:r w:rsidR="00982E5B" w:rsidRPr="0087756C">
        <w:rPr>
          <w:color w:val="2A2A2A"/>
          <w:sz w:val="22"/>
          <w:szCs w:val="22"/>
          <w:shd w:val="clear" w:color="auto" w:fill="FFFFFF"/>
          <w:lang w:val="da-DK"/>
        </w:rPr>
        <w:instrText xml:space="preserve"> ADDIN EN.CITE &lt;EndNote&gt;&lt;Cite&gt;&lt;Author&gt;Horton&lt;/Author&gt;&lt;Year&gt;2019&lt;/Year&gt;&lt;RecNum&gt;8&lt;/RecNum&gt;&lt;DisplayText&gt;(Horton, Sterrenburg et al. 2019)&lt;/DisplayText&gt;&lt;record&gt;&lt;rec-number&gt;8&lt;/rec-number&gt;&lt;foreign-keys&gt;&lt;key app="EN" db-id="affe02xe3pre0be5a55xzwendaaevzddz505" timestamp="1572434409"&gt;8&lt;/key&gt;&lt;/foreign-keys&gt;&lt;ref-type name="Journal Article"&gt;17&lt;/ref-type&gt;&lt;contributors&gt;&lt;authors&gt;&lt;author&gt;Horton, Joanne&lt;/author&gt;&lt;author&gt;Sterrenburg, Monique&lt;/author&gt;&lt;author&gt;Lane, Simon&lt;/author&gt;&lt;author&gt;Maheshwari, Abha&lt;/author&gt;&lt;author&gt;Li, Tin Chiu&lt;/author&gt;&lt;author&gt;Cheong, Ying&lt;/author&gt;&lt;/authors&gt;&lt;/contributors&gt;&lt;titles&gt;&lt;title&gt;Reproductive, obstetric, and perinatal outcomes of women with adenomyosis and endometriosis: a systematic review and meta-analysis&lt;/title&gt;&lt;secondary-title&gt;Human Reproduction Update&lt;/secondary-title&gt;&lt;/titles&gt;&lt;periodical&gt;&lt;full-title&gt;Human Reproduction Update&lt;/full-title&gt;&lt;/periodical&gt;&lt;pages&gt;593-633&lt;/pages&gt;&lt;volume&gt;25&lt;/volume&gt;&lt;number&gt;5&lt;/number&gt;&lt;dates&gt;&lt;year&gt;2019&lt;/year&gt;&lt;/dates&gt;&lt;isbn&gt;1355-4786&lt;/isbn&gt;&lt;urls&gt;&lt;related-urls&gt;&lt;url&gt;https://doi.org/10.1093/humupd/dmz012&lt;/url&gt;&lt;/related-urls&gt;&lt;/urls&gt;&lt;electronic-resource-num&gt;10.1093/humupd/dmz012&lt;/electronic-resource-num&gt;&lt;access-date&gt;10/30/2019&lt;/access-date&gt;&lt;/record&gt;&lt;/Cite&gt;&lt;/EndNote&gt;</w:instrText>
      </w:r>
      <w:r w:rsidRPr="00A838BE">
        <w:rPr>
          <w:color w:val="2A2A2A"/>
          <w:sz w:val="22"/>
          <w:szCs w:val="22"/>
          <w:shd w:val="clear" w:color="auto" w:fill="FFFFFF"/>
          <w:lang w:val="da-DK"/>
        </w:rPr>
        <w:fldChar w:fldCharType="separate"/>
      </w:r>
      <w:r w:rsidR="00F55FE7" w:rsidRPr="0087756C">
        <w:rPr>
          <w:noProof/>
          <w:color w:val="2A2A2A"/>
          <w:sz w:val="22"/>
          <w:szCs w:val="22"/>
          <w:shd w:val="clear" w:color="auto" w:fill="FFFFFF"/>
          <w:lang w:val="da-DK"/>
        </w:rPr>
        <w:t xml:space="preserve">(Horton </w:t>
      </w:r>
      <w:r w:rsidR="00982E5B" w:rsidRPr="0087756C">
        <w:rPr>
          <w:noProof/>
          <w:color w:val="2A2A2A"/>
          <w:sz w:val="22"/>
          <w:szCs w:val="22"/>
          <w:shd w:val="clear" w:color="auto" w:fill="FFFFFF"/>
          <w:lang w:val="da-DK"/>
        </w:rPr>
        <w:t>et al. 2019)</w:t>
      </w:r>
      <w:r w:rsidRPr="00A838BE">
        <w:rPr>
          <w:color w:val="2A2A2A"/>
          <w:sz w:val="22"/>
          <w:szCs w:val="22"/>
          <w:shd w:val="clear" w:color="auto" w:fill="FFFFFF"/>
          <w:lang w:val="da-DK"/>
        </w:rPr>
        <w:fldChar w:fldCharType="end"/>
      </w:r>
      <w:r w:rsidRPr="0087756C">
        <w:rPr>
          <w:sz w:val="22"/>
          <w:szCs w:val="22"/>
          <w:lang w:val="da-DK"/>
        </w:rPr>
        <w:t xml:space="preserve">. </w:t>
      </w:r>
      <w:r w:rsidR="00F572A5" w:rsidRPr="0087756C">
        <w:rPr>
          <w:bCs/>
          <w:sz w:val="22"/>
          <w:szCs w:val="22"/>
          <w:lang w:val="da-DK"/>
        </w:rPr>
        <w:t xml:space="preserve">Progesteron er en del af </w:t>
      </w:r>
      <w:r w:rsidR="0049161F" w:rsidRPr="0087756C">
        <w:rPr>
          <w:bCs/>
          <w:sz w:val="22"/>
          <w:szCs w:val="22"/>
          <w:lang w:val="da-DK"/>
        </w:rPr>
        <w:t xml:space="preserve">vanlig </w:t>
      </w:r>
      <w:r w:rsidR="00F572A5" w:rsidRPr="0087756C">
        <w:rPr>
          <w:bCs/>
          <w:sz w:val="22"/>
          <w:szCs w:val="22"/>
          <w:lang w:val="da-DK"/>
        </w:rPr>
        <w:t xml:space="preserve">lutealfasestøtten </w:t>
      </w:r>
      <w:r w:rsidR="00F55FE7" w:rsidRPr="0087756C">
        <w:rPr>
          <w:bCs/>
          <w:sz w:val="22"/>
          <w:szCs w:val="22"/>
          <w:lang w:val="da-DK"/>
        </w:rPr>
        <w:t>under</w:t>
      </w:r>
      <w:r w:rsidR="00F572A5" w:rsidRPr="0087756C">
        <w:rPr>
          <w:bCs/>
          <w:sz w:val="22"/>
          <w:szCs w:val="22"/>
          <w:lang w:val="da-DK"/>
        </w:rPr>
        <w:t xml:space="preserve"> ART grundet </w:t>
      </w:r>
      <w:r w:rsidR="006804CA" w:rsidRPr="0087756C">
        <w:rPr>
          <w:bCs/>
          <w:sz w:val="22"/>
          <w:szCs w:val="22"/>
          <w:lang w:val="da-DK"/>
        </w:rPr>
        <w:t xml:space="preserve">afsmittende </w:t>
      </w:r>
      <w:r w:rsidR="00F572A5" w:rsidRPr="0087756C">
        <w:rPr>
          <w:bCs/>
          <w:sz w:val="22"/>
          <w:szCs w:val="22"/>
          <w:lang w:val="da-DK"/>
        </w:rPr>
        <w:t xml:space="preserve">effekt af hormonpåvirkningen under stimulationsfasen. </w:t>
      </w:r>
      <w:r w:rsidRPr="0087756C">
        <w:rPr>
          <w:bCs/>
          <w:sz w:val="22"/>
          <w:szCs w:val="22"/>
          <w:lang w:val="da-DK"/>
        </w:rPr>
        <w:t>Pr</w:t>
      </w:r>
      <w:r w:rsidR="00934F31" w:rsidRPr="0087756C">
        <w:rPr>
          <w:bCs/>
          <w:sz w:val="22"/>
          <w:szCs w:val="22"/>
          <w:lang w:val="da-DK"/>
        </w:rPr>
        <w:t>ogesteron-</w:t>
      </w:r>
      <w:r w:rsidRPr="0087756C">
        <w:rPr>
          <w:bCs/>
          <w:sz w:val="22"/>
          <w:szCs w:val="22"/>
          <w:lang w:val="da-DK"/>
        </w:rPr>
        <w:t>resistens er foreslået som medv</w:t>
      </w:r>
      <w:r w:rsidR="00F55FE7" w:rsidRPr="0087756C">
        <w:rPr>
          <w:bCs/>
          <w:sz w:val="22"/>
          <w:szCs w:val="22"/>
          <w:lang w:val="da-DK"/>
        </w:rPr>
        <w:t>irkende faktor ved endometriose-</w:t>
      </w:r>
      <w:r w:rsidRPr="0087756C">
        <w:rPr>
          <w:bCs/>
          <w:sz w:val="22"/>
          <w:szCs w:val="22"/>
          <w:lang w:val="da-DK"/>
        </w:rPr>
        <w:t xml:space="preserve">relateret </w:t>
      </w:r>
    </w:p>
    <w:p w14:paraId="615E5A60" w14:textId="0990005D" w:rsidR="00284A0B" w:rsidRPr="009C7871" w:rsidRDefault="00F55FE7" w:rsidP="00284A0B">
      <w:pPr>
        <w:rPr>
          <w:sz w:val="24"/>
          <w:szCs w:val="24"/>
          <w:lang w:val="da-DK" w:eastAsia="en-GB"/>
        </w:rPr>
      </w:pPr>
      <w:r w:rsidRPr="0087756C">
        <w:rPr>
          <w:bCs/>
          <w:sz w:val="22"/>
          <w:szCs w:val="22"/>
          <w:lang w:val="da-DK"/>
        </w:rPr>
        <w:t>-</w:t>
      </w:r>
      <w:r w:rsidR="00284A0B" w:rsidRPr="0087756C">
        <w:rPr>
          <w:bCs/>
          <w:sz w:val="22"/>
          <w:szCs w:val="22"/>
          <w:lang w:val="da-DK"/>
        </w:rPr>
        <w:t xml:space="preserve">infertilitet </w:t>
      </w:r>
      <w:r w:rsidR="00284A0B" w:rsidRPr="0087756C">
        <w:rPr>
          <w:bCs/>
          <w:sz w:val="22"/>
          <w:szCs w:val="22"/>
          <w:lang w:val="da-DK"/>
        </w:rPr>
        <w:fldChar w:fldCharType="begin">
          <w:fldData xml:space="preserve">PEVuZE5vdGU+PENpdGU+PEF1dGhvcj5MZXNzZXk8L0F1dGhvcj48WWVhcj4yMDE3PC9ZZWFyPjxS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=
</w:fldData>
        </w:fldChar>
      </w:r>
      <w:r w:rsidR="00982E5B" w:rsidRPr="0087756C">
        <w:rPr>
          <w:bCs/>
          <w:sz w:val="22"/>
          <w:szCs w:val="22"/>
          <w:lang w:val="da-DK"/>
        </w:rPr>
        <w:instrText xml:space="preserve"> ADDIN EN.CITE </w:instrText>
      </w:r>
      <w:r w:rsidR="00982E5B" w:rsidRPr="0087756C">
        <w:rPr>
          <w:bCs/>
          <w:sz w:val="22"/>
          <w:szCs w:val="22"/>
          <w:lang w:val="da-DK"/>
        </w:rPr>
        <w:fldChar w:fldCharType="begin">
          <w:fldData xml:space="preserve">PEVuZE5vdGU+PENpdGU+PEF1dGhvcj5MZXNzZXk8L0F1dGhvcj48WWVhcj4yMDE3PC9ZZWFyPjxS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=
</w:fldData>
        </w:fldChar>
      </w:r>
      <w:r w:rsidR="00982E5B" w:rsidRPr="0087756C">
        <w:rPr>
          <w:bCs/>
          <w:sz w:val="22"/>
          <w:szCs w:val="22"/>
          <w:lang w:val="da-DK"/>
        </w:rPr>
        <w:instrText xml:space="preserve"> ADDIN EN.CITE.DATA </w:instrText>
      </w:r>
      <w:r w:rsidR="00982E5B" w:rsidRPr="0087756C">
        <w:rPr>
          <w:bCs/>
          <w:sz w:val="22"/>
          <w:szCs w:val="22"/>
          <w:lang w:val="da-DK"/>
        </w:rPr>
      </w:r>
      <w:r w:rsidR="00982E5B" w:rsidRPr="0087756C">
        <w:rPr>
          <w:bCs/>
          <w:sz w:val="22"/>
          <w:szCs w:val="22"/>
          <w:lang w:val="da-DK"/>
        </w:rPr>
        <w:fldChar w:fldCharType="end"/>
      </w:r>
      <w:r w:rsidR="00284A0B" w:rsidRPr="0087756C">
        <w:rPr>
          <w:bCs/>
          <w:sz w:val="22"/>
          <w:szCs w:val="22"/>
          <w:lang w:val="da-DK"/>
        </w:rPr>
      </w:r>
      <w:r w:rsidR="00284A0B" w:rsidRPr="0087756C">
        <w:rPr>
          <w:bCs/>
          <w:sz w:val="22"/>
          <w:szCs w:val="22"/>
          <w:lang w:val="da-DK"/>
        </w:rPr>
        <w:fldChar w:fldCharType="separate"/>
      </w:r>
      <w:r w:rsidR="00982E5B" w:rsidRPr="0087756C">
        <w:rPr>
          <w:bCs/>
          <w:noProof/>
          <w:sz w:val="22"/>
          <w:szCs w:val="22"/>
          <w:lang w:val="da-DK"/>
        </w:rPr>
        <w:t>(Lessey and Kim 2017)</w:t>
      </w:r>
      <w:r w:rsidR="00284A0B" w:rsidRPr="0087756C">
        <w:rPr>
          <w:bCs/>
          <w:sz w:val="22"/>
          <w:szCs w:val="22"/>
          <w:lang w:val="da-DK"/>
        </w:rPr>
        <w:fldChar w:fldCharType="end"/>
      </w:r>
      <w:r w:rsidR="00284A0B" w:rsidRPr="0087756C">
        <w:rPr>
          <w:bCs/>
          <w:sz w:val="22"/>
          <w:szCs w:val="22"/>
          <w:lang w:val="da-DK"/>
        </w:rPr>
        <w:t>, men denne mekanisme er omdiskuteret</w:t>
      </w:r>
      <w:r w:rsidR="00284A0B">
        <w:rPr>
          <w:bCs/>
          <w:sz w:val="22"/>
          <w:szCs w:val="22"/>
          <w:lang w:val="da-DK"/>
        </w:rPr>
        <w:t xml:space="preserve"> </w:t>
      </w:r>
      <w:r w:rsidR="00284A0B">
        <w:rPr>
          <w:bCs/>
          <w:sz w:val="22"/>
          <w:szCs w:val="22"/>
          <w:lang w:val="da-DK"/>
        </w:rPr>
        <w:fldChar w:fldCharType="begin">
          <w:fldData xml:space="preserve">PEVuZE5vdGU+PENpdGU+PEF1dGhvcj5NaXJhdmV0LVZhbGVuY2lhbm88L0F1dGhvcj48WWVhcj4y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</w:fldData>
        </w:fldChar>
      </w:r>
      <w:r w:rsidR="00982E5B">
        <w:rPr>
          <w:bCs/>
          <w:sz w:val="22"/>
          <w:szCs w:val="22"/>
          <w:lang w:val="da-DK"/>
        </w:rPr>
        <w:instrText xml:space="preserve"> ADDIN EN.CITE </w:instrText>
      </w:r>
      <w:r w:rsidR="00982E5B">
        <w:rPr>
          <w:bCs/>
          <w:sz w:val="22"/>
          <w:szCs w:val="22"/>
          <w:lang w:val="da-DK"/>
        </w:rPr>
        <w:fldChar w:fldCharType="begin">
          <w:fldData xml:space="preserve">PEVuZE5vdGU+PENpdGU+PEF1dGhvcj5NaXJhdmV0LVZhbGVuY2lhbm88L0F1dGhvcj48WWVhcj4y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</w:fldData>
        </w:fldChar>
      </w:r>
      <w:r w:rsidR="00982E5B">
        <w:rPr>
          <w:bCs/>
          <w:sz w:val="22"/>
          <w:szCs w:val="22"/>
          <w:lang w:val="da-DK"/>
        </w:rPr>
        <w:instrText xml:space="preserve"> ADDIN EN.CITE.DATA </w:instrText>
      </w:r>
      <w:r w:rsidR="00982E5B">
        <w:rPr>
          <w:bCs/>
          <w:sz w:val="22"/>
          <w:szCs w:val="22"/>
          <w:lang w:val="da-DK"/>
        </w:rPr>
      </w:r>
      <w:r w:rsidR="00982E5B">
        <w:rPr>
          <w:bCs/>
          <w:sz w:val="22"/>
          <w:szCs w:val="22"/>
          <w:lang w:val="da-DK"/>
        </w:rPr>
        <w:fldChar w:fldCharType="end"/>
      </w:r>
      <w:r w:rsidR="00284A0B">
        <w:rPr>
          <w:bCs/>
          <w:sz w:val="22"/>
          <w:szCs w:val="22"/>
          <w:lang w:val="da-DK"/>
        </w:rPr>
      </w:r>
      <w:r w:rsidR="00284A0B">
        <w:rPr>
          <w:bCs/>
          <w:sz w:val="22"/>
          <w:szCs w:val="22"/>
          <w:lang w:val="da-DK"/>
        </w:rPr>
        <w:fldChar w:fldCharType="separate"/>
      </w:r>
      <w:r w:rsidR="00982E5B">
        <w:rPr>
          <w:bCs/>
          <w:noProof/>
          <w:sz w:val="22"/>
          <w:szCs w:val="22"/>
          <w:lang w:val="da-DK"/>
        </w:rPr>
        <w:t>(Miravet-Valenciano, Ruiz-Alonso et al. 2017)</w:t>
      </w:r>
      <w:r w:rsidR="00284A0B">
        <w:rPr>
          <w:bCs/>
          <w:sz w:val="22"/>
          <w:szCs w:val="22"/>
          <w:lang w:val="da-DK"/>
        </w:rPr>
        <w:fldChar w:fldCharType="end"/>
      </w:r>
      <w:r w:rsidR="00284A0B" w:rsidRPr="00D5392A">
        <w:rPr>
          <w:bCs/>
          <w:sz w:val="22"/>
          <w:szCs w:val="22"/>
          <w:lang w:val="da-DK"/>
        </w:rPr>
        <w:t>.</w:t>
      </w:r>
      <w:r w:rsidR="00284A0B" w:rsidRPr="00B62A76">
        <w:rPr>
          <w:bCs/>
          <w:sz w:val="22"/>
          <w:szCs w:val="22"/>
          <w:lang w:val="da-DK"/>
        </w:rPr>
        <w:t xml:space="preserve"> </w:t>
      </w:r>
      <w:r w:rsidR="00284A0B" w:rsidRPr="00D5392A">
        <w:rPr>
          <w:bCs/>
          <w:sz w:val="22"/>
          <w:szCs w:val="22"/>
          <w:lang w:val="da-DK"/>
        </w:rPr>
        <w:t xml:space="preserve">For at øge chancen for graviditet er det </w:t>
      </w:r>
      <w:r w:rsidR="00F572A5">
        <w:rPr>
          <w:bCs/>
          <w:sz w:val="22"/>
          <w:szCs w:val="22"/>
          <w:lang w:val="da-DK"/>
        </w:rPr>
        <w:t>nogle</w:t>
      </w:r>
      <w:r w:rsidR="00284A0B" w:rsidRPr="00D5392A">
        <w:rPr>
          <w:bCs/>
          <w:sz w:val="22"/>
          <w:szCs w:val="22"/>
          <w:lang w:val="da-DK"/>
        </w:rPr>
        <w:t xml:space="preserve"> steder praksis at øge progesteron dosis i lutealfasen hos kvinder med endometriose. Evidensen for denne praksis er uklar.</w:t>
      </w:r>
    </w:p>
    <w:p w14:paraId="7BBE0005" w14:textId="77777777" w:rsidR="00284A0B" w:rsidRPr="00D5392A" w:rsidRDefault="00284A0B" w:rsidP="00284A0B">
      <w:pPr>
        <w:rPr>
          <w:bCs/>
          <w:sz w:val="22"/>
          <w:szCs w:val="22"/>
          <w:lang w:val="da-DK"/>
        </w:rPr>
      </w:pPr>
    </w:p>
    <w:p w14:paraId="7E217C8E" w14:textId="77777777" w:rsidR="001B419E" w:rsidRDefault="001B419E" w:rsidP="001B419E">
      <w:pPr>
        <w:pStyle w:val="xmsonormal"/>
        <w:shd w:val="clear" w:color="auto" w:fill="FFFFFF"/>
        <w:spacing w:before="0" w:beforeAutospacing="0" w:after="0" w:afterAutospacing="0"/>
        <w:rPr>
          <w:b/>
          <w:sz w:val="22"/>
          <w:szCs w:val="22"/>
        </w:rPr>
      </w:pPr>
      <w:r w:rsidRPr="00D5392A">
        <w:rPr>
          <w:i/>
          <w:sz w:val="22"/>
          <w:szCs w:val="22"/>
        </w:rPr>
        <w:t>Evidens</w:t>
      </w:r>
      <w:r w:rsidRPr="00D5392A">
        <w:rPr>
          <w:b/>
          <w:sz w:val="22"/>
          <w:szCs w:val="22"/>
        </w:rPr>
        <w:t xml:space="preserve"> </w:t>
      </w:r>
    </w:p>
    <w:p w14:paraId="16ED4717" w14:textId="62A7B491" w:rsidR="00934F31" w:rsidRDefault="001B419E" w:rsidP="001B419E">
      <w:pPr>
        <w:rPr>
          <w:bCs/>
          <w:noProof/>
          <w:sz w:val="22"/>
          <w:szCs w:val="22"/>
          <w:lang w:val="da-DK"/>
        </w:rPr>
      </w:pPr>
      <w:r w:rsidRPr="009E7425">
        <w:rPr>
          <w:bCs/>
          <w:noProof/>
          <w:sz w:val="22"/>
          <w:szCs w:val="22"/>
          <w:lang w:val="da-DK"/>
        </w:rPr>
        <w:t xml:space="preserve">Der er ikke fundet artikler, der direkte undersøger effekten af progesterondosis til lutealfase støtte hos kvinder med endometriose i behandling med assisteret reproduktion. </w:t>
      </w:r>
      <w:r w:rsidRPr="00251122">
        <w:rPr>
          <w:bCs/>
          <w:noProof/>
          <w:sz w:val="22"/>
          <w:szCs w:val="22"/>
          <w:lang w:val="da-DK"/>
        </w:rPr>
        <w:t xml:space="preserve">Hverken ESHREs endometriose guideline (2013) eller ASRMs </w:t>
      </w:r>
      <w:hyperlink r:id="rId46" w:anchor="!" w:history="1">
        <w:r w:rsidRPr="00251122">
          <w:rPr>
            <w:bCs/>
            <w:noProof/>
            <w:sz w:val="22"/>
            <w:szCs w:val="22"/>
            <w:lang w:val="da-DK"/>
          </w:rPr>
          <w:t xml:space="preserve">The Practice Committee </w:t>
        </w:r>
      </w:hyperlink>
      <w:r w:rsidRPr="00251122">
        <w:rPr>
          <w:bCs/>
          <w:noProof/>
          <w:sz w:val="22"/>
          <w:szCs w:val="22"/>
          <w:lang w:val="da-DK"/>
        </w:rPr>
        <w:t xml:space="preserve">(2012) om endometriose behandler emnet. Et Cochrane review om lutealfase støtte generelt  </w:t>
      </w:r>
      <w:r>
        <w:rPr>
          <w:bCs/>
          <w:noProof/>
          <w:sz w:val="22"/>
          <w:szCs w:val="22"/>
        </w:rPr>
        <w:fldChar w:fldCharType="begin">
          <w:fldData xml:space="preserve">PEVuZE5vdGU+PENpdGU+PEF1dGhvcj52YW4gZGVyIExpbmRlbjwvQXV0aG9yPjxZZWFyPjIwMTU8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</w:fldData>
        </w:fldChar>
      </w:r>
      <w:r w:rsidRPr="00251122">
        <w:rPr>
          <w:bCs/>
          <w:noProof/>
          <w:sz w:val="22"/>
          <w:szCs w:val="22"/>
          <w:lang w:val="da-DK"/>
        </w:rPr>
        <w:instrText xml:space="preserve"> ADDIN EN.CITE </w:instrText>
      </w:r>
      <w:r>
        <w:rPr>
          <w:bCs/>
          <w:noProof/>
          <w:sz w:val="22"/>
          <w:szCs w:val="22"/>
        </w:rPr>
        <w:fldChar w:fldCharType="begin">
          <w:fldData xml:space="preserve">PEVuZE5vdGU+PENpdGU+PEF1dGhvcj52YW4gZGVyIExpbmRlbjwvQXV0aG9yPjxZZWFyPjIwMTU8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</w:fldData>
        </w:fldChar>
      </w:r>
      <w:r w:rsidRPr="00251122">
        <w:rPr>
          <w:bCs/>
          <w:noProof/>
          <w:sz w:val="22"/>
          <w:szCs w:val="22"/>
          <w:lang w:val="da-DK"/>
        </w:rPr>
        <w:instrText xml:space="preserve"> ADDIN EN.CITE.DATA </w:instrText>
      </w:r>
      <w:r>
        <w:rPr>
          <w:bCs/>
          <w:noProof/>
          <w:sz w:val="22"/>
          <w:szCs w:val="22"/>
        </w:rPr>
      </w:r>
      <w:r>
        <w:rPr>
          <w:bCs/>
          <w:noProof/>
          <w:sz w:val="22"/>
          <w:szCs w:val="22"/>
        </w:rPr>
        <w:fldChar w:fldCharType="end"/>
      </w:r>
      <w:r>
        <w:rPr>
          <w:bCs/>
          <w:noProof/>
          <w:sz w:val="22"/>
          <w:szCs w:val="22"/>
        </w:rPr>
      </w:r>
      <w:r>
        <w:rPr>
          <w:bCs/>
          <w:noProof/>
          <w:sz w:val="22"/>
          <w:szCs w:val="22"/>
        </w:rPr>
        <w:fldChar w:fldCharType="separate"/>
      </w:r>
      <w:r w:rsidR="00934F31">
        <w:rPr>
          <w:bCs/>
          <w:noProof/>
          <w:sz w:val="22"/>
          <w:szCs w:val="22"/>
          <w:lang w:val="da-DK"/>
        </w:rPr>
        <w:t xml:space="preserve">(van der Linden </w:t>
      </w:r>
      <w:r w:rsidRPr="00251122">
        <w:rPr>
          <w:bCs/>
          <w:noProof/>
          <w:sz w:val="22"/>
          <w:szCs w:val="22"/>
          <w:lang w:val="da-DK"/>
        </w:rPr>
        <w:t>et al. 2015)</w:t>
      </w:r>
      <w:r>
        <w:rPr>
          <w:bCs/>
          <w:noProof/>
          <w:sz w:val="22"/>
          <w:szCs w:val="22"/>
        </w:rPr>
        <w:fldChar w:fldCharType="end"/>
      </w:r>
      <w:r w:rsidRPr="00251122">
        <w:rPr>
          <w:bCs/>
          <w:noProof/>
          <w:sz w:val="22"/>
          <w:szCs w:val="22"/>
          <w:lang w:val="da-DK"/>
        </w:rPr>
        <w:t xml:space="preserve"> fandt ingen forskel i graviditets eller fødselsrater ved sammenligning af lav (&lt;100 mg) med høj (&gt;100 mg) dosis vaginal progesteron, (low‐dose vs high‐dose vaginal: OR 0.97, 95% CI 0.84 to 1.11 (5 RCTs, 3720 kvinder, moderat‐kvalitet evidens)*. </w:t>
      </w:r>
      <w:r w:rsidR="006854D4">
        <w:rPr>
          <w:bCs/>
          <w:noProof/>
          <w:sz w:val="22"/>
          <w:szCs w:val="22"/>
          <w:lang w:val="da-DK"/>
        </w:rPr>
        <w:t>Tre</w:t>
      </w:r>
      <w:r w:rsidRPr="00251122">
        <w:rPr>
          <w:bCs/>
          <w:noProof/>
          <w:sz w:val="22"/>
          <w:szCs w:val="22"/>
          <w:lang w:val="da-DK"/>
        </w:rPr>
        <w:t xml:space="preserve"> af studierne rapporterede LBR, 2 studier rapporterede CPR. Konklusionen blev ikke påvirket af at begrænse analysen til studier kun med LBR. </w:t>
      </w:r>
      <w:r w:rsidRPr="00736EA6">
        <w:rPr>
          <w:bCs/>
          <w:noProof/>
          <w:sz w:val="22"/>
          <w:szCs w:val="22"/>
          <w:lang w:val="da-DK"/>
        </w:rPr>
        <w:t>Der blev typisk sammenlignet forskellige former for produkter* Et nyligt systematisk review med 18 RCTs konkluderer</w:t>
      </w:r>
      <w:r w:rsidRPr="009E7425">
        <w:rPr>
          <w:bCs/>
          <w:noProof/>
          <w:sz w:val="22"/>
          <w:szCs w:val="22"/>
          <w:lang w:val="da-DK"/>
        </w:rPr>
        <w:t xml:space="preserve"> </w:t>
      </w:r>
      <w:r>
        <w:rPr>
          <w:bCs/>
          <w:noProof/>
          <w:sz w:val="22"/>
          <w:szCs w:val="22"/>
          <w:lang w:val="da-DK"/>
        </w:rPr>
        <w:t>ligeledes,</w:t>
      </w:r>
      <w:r w:rsidRPr="00736EA6">
        <w:rPr>
          <w:bCs/>
          <w:noProof/>
          <w:sz w:val="22"/>
          <w:szCs w:val="22"/>
          <w:lang w:val="da-DK"/>
        </w:rPr>
        <w:t xml:space="preserve"> at der ikke kan påvises signifikante forskelle mellem forskellige typer, dosering og administrationsformer, lav eller høj dosis. </w:t>
      </w:r>
      <w:r w:rsidRPr="00251122">
        <w:rPr>
          <w:bCs/>
          <w:noProof/>
          <w:sz w:val="22"/>
          <w:szCs w:val="22"/>
          <w:lang w:val="da-DK"/>
        </w:rPr>
        <w:t xml:space="preserve">samt at de forskellige regimer kan erstatte hinanden </w:t>
      </w:r>
      <w:r>
        <w:rPr>
          <w:bCs/>
          <w:noProof/>
          <w:sz w:val="22"/>
          <w:szCs w:val="22"/>
        </w:rPr>
        <w:fldChar w:fldCharType="begin">
          <w:fldData xml:space="preserve">PEVuZE5vdGU+PENpdGU+PEF1dGhvcj5DaGlsZDwvQXV0aG9yPjxZZWFyPjIwMTg8L1llYXI+PFJl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</w:fldData>
        </w:fldChar>
      </w:r>
      <w:r w:rsidRPr="00251122">
        <w:rPr>
          <w:bCs/>
          <w:noProof/>
          <w:sz w:val="22"/>
          <w:szCs w:val="22"/>
          <w:lang w:val="da-DK"/>
        </w:rPr>
        <w:instrText xml:space="preserve"> ADDIN EN.CITE </w:instrText>
      </w:r>
      <w:r>
        <w:rPr>
          <w:bCs/>
          <w:noProof/>
          <w:sz w:val="22"/>
          <w:szCs w:val="22"/>
        </w:rPr>
        <w:fldChar w:fldCharType="begin">
          <w:fldData xml:space="preserve">PEVuZE5vdGU+PENpdGU+PEF1dGhvcj5DaGlsZDwvQXV0aG9yPjxZZWFyPjIwMTg8L1llYXI+PFJl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</w:fldData>
        </w:fldChar>
      </w:r>
      <w:r w:rsidRPr="00251122">
        <w:rPr>
          <w:bCs/>
          <w:noProof/>
          <w:sz w:val="22"/>
          <w:szCs w:val="22"/>
          <w:lang w:val="da-DK"/>
        </w:rPr>
        <w:instrText xml:space="preserve"> ADDIN EN.CITE.DATA </w:instrText>
      </w:r>
      <w:r>
        <w:rPr>
          <w:bCs/>
          <w:noProof/>
          <w:sz w:val="22"/>
          <w:szCs w:val="22"/>
        </w:rPr>
      </w:r>
      <w:r>
        <w:rPr>
          <w:bCs/>
          <w:noProof/>
          <w:sz w:val="22"/>
          <w:szCs w:val="22"/>
        </w:rPr>
        <w:fldChar w:fldCharType="end"/>
      </w:r>
      <w:r>
        <w:rPr>
          <w:bCs/>
          <w:noProof/>
          <w:sz w:val="22"/>
          <w:szCs w:val="22"/>
        </w:rPr>
      </w:r>
      <w:r>
        <w:rPr>
          <w:bCs/>
          <w:noProof/>
          <w:sz w:val="22"/>
          <w:szCs w:val="22"/>
        </w:rPr>
        <w:fldChar w:fldCharType="separate"/>
      </w:r>
      <w:r w:rsidR="00934F31">
        <w:rPr>
          <w:bCs/>
          <w:noProof/>
          <w:sz w:val="22"/>
          <w:szCs w:val="22"/>
          <w:lang w:val="da-DK"/>
        </w:rPr>
        <w:t>(Child</w:t>
      </w:r>
      <w:r w:rsidRPr="00251122">
        <w:rPr>
          <w:bCs/>
          <w:noProof/>
          <w:sz w:val="22"/>
          <w:szCs w:val="22"/>
          <w:lang w:val="da-DK"/>
        </w:rPr>
        <w:t xml:space="preserve"> et al. 2018)</w:t>
      </w:r>
      <w:r>
        <w:rPr>
          <w:bCs/>
          <w:noProof/>
          <w:sz w:val="22"/>
          <w:szCs w:val="22"/>
        </w:rPr>
        <w:fldChar w:fldCharType="end"/>
      </w:r>
      <w:r w:rsidRPr="00251122">
        <w:rPr>
          <w:bCs/>
          <w:noProof/>
          <w:sz w:val="22"/>
          <w:szCs w:val="22"/>
          <w:lang w:val="da-DK"/>
        </w:rPr>
        <w:t xml:space="preserve">. </w:t>
      </w:r>
      <w:r w:rsidRPr="00F67243">
        <w:rPr>
          <w:bCs/>
          <w:noProof/>
          <w:sz w:val="22"/>
          <w:szCs w:val="22"/>
          <w:lang w:val="da-DK"/>
        </w:rPr>
        <w:t xml:space="preserve">Kun et enkelt af de inkluderede studier evaluerede </w:t>
      </w:r>
      <w:r>
        <w:rPr>
          <w:bCs/>
          <w:noProof/>
          <w:sz w:val="22"/>
          <w:szCs w:val="22"/>
          <w:lang w:val="da-DK"/>
        </w:rPr>
        <w:t xml:space="preserve">dog </w:t>
      </w:r>
      <w:r w:rsidRPr="00F67243">
        <w:rPr>
          <w:bCs/>
          <w:noProof/>
          <w:sz w:val="22"/>
          <w:szCs w:val="22"/>
          <w:lang w:val="da-DK"/>
        </w:rPr>
        <w:t>dosering</w:t>
      </w:r>
      <w:r>
        <w:rPr>
          <w:bCs/>
          <w:noProof/>
          <w:sz w:val="22"/>
          <w:szCs w:val="22"/>
          <w:lang w:val="da-DK"/>
        </w:rPr>
        <w:t xml:space="preserve"> </w:t>
      </w:r>
      <w:r w:rsidRPr="00F67243">
        <w:rPr>
          <w:bCs/>
          <w:noProof/>
          <w:sz w:val="22"/>
          <w:szCs w:val="22"/>
          <w:lang w:val="da-DK"/>
        </w:rPr>
        <w:t xml:space="preserve">direkte </w:t>
      </w:r>
      <w:r w:rsidRPr="009E7425">
        <w:rPr>
          <w:bCs/>
          <w:noProof/>
          <w:sz w:val="22"/>
          <w:szCs w:val="22"/>
          <w:lang w:val="da-DK"/>
        </w:rPr>
        <w:t>( 300 mg versus 600 mg Utrogestan), resten sammenlignede som i Cohhrane forskellig</w:t>
      </w:r>
      <w:r>
        <w:rPr>
          <w:bCs/>
          <w:noProof/>
          <w:sz w:val="22"/>
          <w:szCs w:val="22"/>
          <w:lang w:val="da-DK"/>
        </w:rPr>
        <w:t>e</w:t>
      </w:r>
      <w:r w:rsidRPr="009E7425">
        <w:rPr>
          <w:bCs/>
          <w:noProof/>
          <w:sz w:val="22"/>
          <w:szCs w:val="22"/>
          <w:lang w:val="da-DK"/>
        </w:rPr>
        <w:t xml:space="preserve"> produkter.</w:t>
      </w:r>
      <w:r w:rsidRPr="00736EA6">
        <w:rPr>
          <w:bCs/>
          <w:noProof/>
          <w:sz w:val="22"/>
          <w:szCs w:val="22"/>
          <w:lang w:val="da-DK"/>
        </w:rPr>
        <w:t xml:space="preserve"> </w:t>
      </w:r>
    </w:p>
    <w:p w14:paraId="65B440FB" w14:textId="01E3B040" w:rsidR="001B419E" w:rsidRPr="00251122" w:rsidRDefault="001B419E" w:rsidP="001B419E">
      <w:pPr>
        <w:rPr>
          <w:lang w:val="da-DK"/>
        </w:rPr>
      </w:pPr>
      <w:r w:rsidRPr="00251122">
        <w:rPr>
          <w:bCs/>
          <w:noProof/>
          <w:sz w:val="22"/>
          <w:szCs w:val="22"/>
          <w:lang w:val="da-DK"/>
        </w:rPr>
        <w:t xml:space="preserve">Der er store regionale forskellige på dosering af lutealfase støtte i Danmark. Det er udenfor formålet med denne guideline at anbefale et regime frem for et andet. Ift endometriose-patienter, anbefales det at behandle kvinder med endometriose med samme dosis progesteron som kvinder i behandling med assisteret reproduktion af andre årsager i henhold til de enkelte klinikkers retningslinier, da der ikke entydigt kan argumenteres for at, progesteronresistens er medvirkende faktor ved endometriose. </w:t>
      </w:r>
    </w:p>
    <w:p w14:paraId="06482C74" w14:textId="77777777" w:rsidR="00E511F7" w:rsidRPr="00F1516C" w:rsidRDefault="00E511F7" w:rsidP="00E511F7">
      <w:pPr>
        <w:rPr>
          <w:iCs/>
          <w:lang w:val="da-DK"/>
        </w:rPr>
      </w:pPr>
    </w:p>
    <w:p w14:paraId="19DE0D0C" w14:textId="77777777" w:rsidR="00E511F7" w:rsidRPr="00F30706" w:rsidRDefault="00E511F7" w:rsidP="00E511F7">
      <w:pPr>
        <w:rPr>
          <w:b/>
          <w:sz w:val="22"/>
          <w:szCs w:val="22"/>
          <w:lang w:val="da-DK"/>
        </w:rPr>
      </w:pPr>
      <w:r w:rsidRPr="00F30706">
        <w:rPr>
          <w:b/>
          <w:sz w:val="22"/>
          <w:szCs w:val="22"/>
          <w:lang w:val="da-DK"/>
        </w:rPr>
        <w:t>Resume af evidens</w:t>
      </w:r>
      <w:r w:rsidRPr="00F30706">
        <w:rPr>
          <w:b/>
          <w:sz w:val="22"/>
          <w:szCs w:val="22"/>
          <w:lang w:val="da-DK"/>
        </w:rPr>
        <w:tab/>
      </w:r>
      <w:r w:rsidRPr="00F30706">
        <w:rPr>
          <w:b/>
          <w:sz w:val="22"/>
          <w:szCs w:val="22"/>
          <w:lang w:val="da-DK"/>
        </w:rPr>
        <w:tab/>
      </w:r>
      <w:r w:rsidRPr="00F30706">
        <w:rPr>
          <w:b/>
          <w:sz w:val="22"/>
          <w:szCs w:val="22"/>
          <w:lang w:val="da-DK"/>
        </w:rPr>
        <w:tab/>
      </w:r>
      <w:r w:rsidRPr="00F30706">
        <w:rPr>
          <w:b/>
          <w:sz w:val="22"/>
          <w:szCs w:val="22"/>
          <w:lang w:val="da-DK"/>
        </w:rPr>
        <w:tab/>
        <w:t xml:space="preserve">                            </w:t>
      </w:r>
      <w:r>
        <w:rPr>
          <w:b/>
          <w:sz w:val="22"/>
          <w:szCs w:val="22"/>
          <w:lang w:val="da-DK"/>
        </w:rPr>
        <w:t xml:space="preserve">   </w:t>
      </w:r>
      <w:r w:rsidRPr="00F30706">
        <w:rPr>
          <w:b/>
          <w:sz w:val="22"/>
          <w:szCs w:val="22"/>
          <w:lang w:val="da-DK"/>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511F7" w:rsidRPr="00405A62" w14:paraId="5623F12E" w14:textId="77777777" w:rsidTr="00A122E5">
        <w:trPr>
          <w:trHeight w:val="391"/>
        </w:trPr>
        <w:tc>
          <w:tcPr>
            <w:tcW w:w="8256" w:type="dxa"/>
          </w:tcPr>
          <w:p w14:paraId="76A753F5" w14:textId="77777777" w:rsidR="00E511F7" w:rsidRPr="00D5392A" w:rsidRDefault="00E511F7" w:rsidP="00A122E5">
            <w:pPr>
              <w:jc w:val="both"/>
              <w:rPr>
                <w:sz w:val="22"/>
                <w:szCs w:val="22"/>
                <w:lang w:val="da-DK"/>
              </w:rPr>
            </w:pPr>
            <w:r w:rsidRPr="00D5392A">
              <w:rPr>
                <w:sz w:val="22"/>
                <w:szCs w:val="22"/>
                <w:lang w:val="da-DK"/>
              </w:rPr>
              <w:t>Der er ikke forskel i graviditets</w:t>
            </w:r>
            <w:r>
              <w:rPr>
                <w:sz w:val="22"/>
                <w:szCs w:val="22"/>
                <w:lang w:val="da-DK"/>
              </w:rPr>
              <w:t>-</w:t>
            </w:r>
            <w:r w:rsidRPr="00D5392A">
              <w:rPr>
                <w:sz w:val="22"/>
                <w:szCs w:val="22"/>
                <w:lang w:val="da-DK"/>
              </w:rPr>
              <w:t xml:space="preserve"> eller fødselsrater ved sammenligning af </w:t>
            </w:r>
            <w:r w:rsidRPr="00D5392A">
              <w:rPr>
                <w:iCs/>
                <w:sz w:val="22"/>
                <w:szCs w:val="22"/>
                <w:lang w:val="da-DK"/>
              </w:rPr>
              <w:t xml:space="preserve">lav (&lt;100 mg) med høj (&gt;100 mg) </w:t>
            </w:r>
            <w:r>
              <w:rPr>
                <w:iCs/>
                <w:sz w:val="22"/>
                <w:szCs w:val="22"/>
                <w:lang w:val="da-DK"/>
              </w:rPr>
              <w:t xml:space="preserve">vaginal </w:t>
            </w:r>
            <w:r w:rsidRPr="00D5392A">
              <w:rPr>
                <w:iCs/>
                <w:sz w:val="22"/>
                <w:szCs w:val="22"/>
                <w:lang w:val="da-DK"/>
              </w:rPr>
              <w:t xml:space="preserve">dosis progesteron i lutealfasen </w:t>
            </w:r>
            <w:r>
              <w:rPr>
                <w:iCs/>
                <w:sz w:val="22"/>
                <w:szCs w:val="22"/>
                <w:lang w:val="da-DK"/>
              </w:rPr>
              <w:t>hos</w:t>
            </w:r>
            <w:r w:rsidRPr="00D5392A">
              <w:rPr>
                <w:iCs/>
                <w:sz w:val="22"/>
                <w:szCs w:val="22"/>
                <w:lang w:val="da-DK"/>
              </w:rPr>
              <w:t xml:space="preserve"> infertile kvinder generelt. </w:t>
            </w:r>
          </w:p>
        </w:tc>
        <w:tc>
          <w:tcPr>
            <w:tcW w:w="1366" w:type="dxa"/>
            <w:shd w:val="clear" w:color="auto" w:fill="D9D9D9"/>
            <w:vAlign w:val="center"/>
          </w:tcPr>
          <w:p w14:paraId="0C4CCC9A" w14:textId="77777777" w:rsidR="00E511F7" w:rsidRPr="005E0D87" w:rsidRDefault="00E511F7" w:rsidP="00A122E5">
            <w:pPr>
              <w:jc w:val="center"/>
              <w:rPr>
                <w:sz w:val="22"/>
                <w:szCs w:val="22"/>
              </w:rPr>
            </w:pPr>
            <w:r w:rsidRPr="005E0D87">
              <w:rPr>
                <w:sz w:val="22"/>
                <w:szCs w:val="22"/>
              </w:rPr>
              <w:t>Moderat</w:t>
            </w:r>
          </w:p>
          <w:p w14:paraId="7951E750" w14:textId="77777777" w:rsidR="00E511F7" w:rsidRPr="002D0F8C" w:rsidRDefault="00E511F7" w:rsidP="00A122E5">
            <w:pPr>
              <w:jc w:val="center"/>
            </w:pPr>
            <w:r w:rsidRPr="005E0D87">
              <w:rPr>
                <w:sz w:val="22"/>
                <w:szCs w:val="22"/>
              </w:rPr>
              <w:t>(</w:t>
            </w:r>
            <w:r w:rsidRPr="005E0D87">
              <w:rPr>
                <w:rFonts w:ascii="Cambria Math" w:hAnsi="Cambria Math" w:cs="Cambria Math"/>
                <w:sz w:val="22"/>
                <w:szCs w:val="22"/>
              </w:rPr>
              <w:t>⊕⊕⊕⊝</w:t>
            </w:r>
            <w:r w:rsidRPr="005E0D87">
              <w:rPr>
                <w:sz w:val="22"/>
                <w:szCs w:val="22"/>
              </w:rPr>
              <w:t>)</w:t>
            </w:r>
          </w:p>
        </w:tc>
      </w:tr>
      <w:tr w:rsidR="00E511F7" w:rsidRPr="00035E7C" w14:paraId="176800D7" w14:textId="77777777" w:rsidTr="00A122E5">
        <w:trPr>
          <w:trHeight w:val="391"/>
        </w:trPr>
        <w:tc>
          <w:tcPr>
            <w:tcW w:w="8256" w:type="dxa"/>
          </w:tcPr>
          <w:p w14:paraId="3BE85B23" w14:textId="63197A1A" w:rsidR="00E511F7" w:rsidRPr="00D5392A" w:rsidRDefault="00E511F7" w:rsidP="00A122E5">
            <w:pPr>
              <w:jc w:val="both"/>
              <w:rPr>
                <w:sz w:val="22"/>
                <w:szCs w:val="22"/>
                <w:lang w:val="da-DK"/>
              </w:rPr>
            </w:pPr>
            <w:r w:rsidRPr="00D5392A">
              <w:rPr>
                <w:sz w:val="22"/>
                <w:szCs w:val="22"/>
                <w:lang w:val="da-DK"/>
              </w:rPr>
              <w:t>Der foreligger ikke studier, der specifikt behandler progesterondosis ved lutealfase støtte hos kvinder med endometriose</w:t>
            </w:r>
            <w:r w:rsidR="00826999">
              <w:rPr>
                <w:sz w:val="22"/>
                <w:szCs w:val="22"/>
                <w:lang w:val="da-DK"/>
              </w:rPr>
              <w:t>.</w:t>
            </w:r>
          </w:p>
        </w:tc>
        <w:tc>
          <w:tcPr>
            <w:tcW w:w="1366" w:type="dxa"/>
            <w:shd w:val="clear" w:color="auto" w:fill="D9D9D9"/>
            <w:vAlign w:val="center"/>
          </w:tcPr>
          <w:p w14:paraId="5BFD16FE" w14:textId="77777777" w:rsidR="00E511F7" w:rsidRPr="00035E7C" w:rsidRDefault="00E511F7" w:rsidP="00A122E5">
            <w:pPr>
              <w:jc w:val="center"/>
              <w:rPr>
                <w:lang w:val="da-DK"/>
              </w:rPr>
            </w:pPr>
            <w:r>
              <w:rPr>
                <w:lang w:val="da-DK"/>
              </w:rPr>
              <w:t>NA</w:t>
            </w:r>
          </w:p>
        </w:tc>
      </w:tr>
    </w:tbl>
    <w:p w14:paraId="0BF50788" w14:textId="77777777" w:rsidR="00E511F7" w:rsidRPr="00035E7C" w:rsidRDefault="00E511F7" w:rsidP="00E511F7">
      <w:pPr>
        <w:rPr>
          <w:b/>
          <w:lang w:val="da-DK"/>
        </w:rPr>
      </w:pPr>
    </w:p>
    <w:p w14:paraId="522EB490" w14:textId="77777777" w:rsidR="00E511F7" w:rsidRPr="00CA2BAD" w:rsidRDefault="00E511F7" w:rsidP="00E511F7">
      <w:pPr>
        <w:rPr>
          <w:b/>
          <w:lang w:val="da-DK"/>
        </w:rPr>
      </w:pPr>
      <w:r w:rsidRPr="00CA2BAD">
        <w:rPr>
          <w:b/>
          <w:lang w:val="da-DK"/>
        </w:rPr>
        <w:t xml:space="preserve">Kliniske rekommandationer                                                                                                  </w:t>
      </w:r>
      <w:r w:rsidRPr="00CA2BAD">
        <w:rPr>
          <w:b/>
          <w:lang w:val="da-DK"/>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511F7" w:rsidRPr="002D0F8C" w14:paraId="4B8B62FA" w14:textId="77777777" w:rsidTr="00A122E5">
        <w:trPr>
          <w:trHeight w:val="391"/>
        </w:trPr>
        <w:tc>
          <w:tcPr>
            <w:tcW w:w="8256" w:type="dxa"/>
          </w:tcPr>
          <w:p w14:paraId="64D1CF14" w14:textId="636E29C9" w:rsidR="00E511F7" w:rsidRPr="00D5392A" w:rsidRDefault="00E511F7" w:rsidP="00A122E5">
            <w:pPr>
              <w:jc w:val="both"/>
              <w:rPr>
                <w:sz w:val="22"/>
                <w:szCs w:val="22"/>
                <w:lang w:val="da-DK"/>
              </w:rPr>
            </w:pPr>
            <w:r w:rsidRPr="00D5392A">
              <w:rPr>
                <w:iCs/>
                <w:sz w:val="22"/>
                <w:szCs w:val="22"/>
                <w:lang w:val="da-DK"/>
              </w:rPr>
              <w:t xml:space="preserve">Det anbefales at behandle kvinder med endometriose med </w:t>
            </w:r>
            <w:r>
              <w:rPr>
                <w:iCs/>
                <w:sz w:val="22"/>
                <w:szCs w:val="22"/>
                <w:lang w:val="da-DK"/>
              </w:rPr>
              <w:t xml:space="preserve">samme </w:t>
            </w:r>
            <w:r w:rsidRPr="00D5392A">
              <w:rPr>
                <w:iCs/>
                <w:sz w:val="22"/>
                <w:szCs w:val="22"/>
                <w:lang w:val="da-DK"/>
              </w:rPr>
              <w:t xml:space="preserve">dosis progesteron </w:t>
            </w:r>
            <w:r>
              <w:rPr>
                <w:iCs/>
                <w:sz w:val="22"/>
                <w:szCs w:val="22"/>
                <w:lang w:val="da-DK"/>
              </w:rPr>
              <w:t>som andre kvinder</w:t>
            </w:r>
            <w:r w:rsidRPr="00D5392A">
              <w:rPr>
                <w:iCs/>
                <w:sz w:val="22"/>
                <w:szCs w:val="22"/>
                <w:lang w:val="da-DK"/>
              </w:rPr>
              <w:t xml:space="preserve"> i behandling med assisteret reproduktion af andre årsager</w:t>
            </w:r>
            <w:r w:rsidR="00826999">
              <w:rPr>
                <w:iCs/>
                <w:sz w:val="22"/>
                <w:szCs w:val="22"/>
                <w:lang w:val="da-DK"/>
              </w:rPr>
              <w:t>.</w:t>
            </w:r>
          </w:p>
        </w:tc>
        <w:tc>
          <w:tcPr>
            <w:tcW w:w="1366" w:type="dxa"/>
            <w:shd w:val="clear" w:color="auto" w:fill="D9D9D9"/>
            <w:vAlign w:val="center"/>
          </w:tcPr>
          <w:p w14:paraId="60021924" w14:textId="77777777" w:rsidR="00E511F7" w:rsidRPr="002D0F8C" w:rsidRDefault="00E511F7" w:rsidP="00A122E5">
            <w:pPr>
              <w:jc w:val="center"/>
            </w:pPr>
            <w:r w:rsidRPr="00464778">
              <w:rPr>
                <w:color w:val="000000"/>
                <w:bdr w:val="none" w:sz="0" w:space="0" w:color="auto" w:frame="1"/>
              </w:rPr>
              <w:t>√</w:t>
            </w:r>
          </w:p>
        </w:tc>
      </w:tr>
    </w:tbl>
    <w:p w14:paraId="3D60F60D" w14:textId="79AF4A9B" w:rsidR="00E511F7" w:rsidRDefault="00E511F7" w:rsidP="00E511F7"/>
    <w:p w14:paraId="54CE10F9" w14:textId="725ACFDE" w:rsidR="00982E5B" w:rsidRPr="00D64934" w:rsidRDefault="00982E5B" w:rsidP="00E511F7">
      <w:pPr>
        <w:rPr>
          <w:lang w:val="da-DK"/>
        </w:rPr>
      </w:pPr>
      <w:r w:rsidRPr="00D64934">
        <w:rPr>
          <w:lang w:val="da-DK"/>
        </w:rPr>
        <w:t>*sammenligning af doser i de fem studier: 1) suppositorer 200 ell 400 mgx3 vs gel 90 mg, 2) Crinone 8% x1 vs Crinone 8% x2, 3) Crinone 8% vs 100 mg kapselx</w:t>
      </w:r>
      <w:r w:rsidR="00C974D1" w:rsidRPr="00D64934">
        <w:rPr>
          <w:lang w:val="da-DK"/>
        </w:rPr>
        <w:t xml:space="preserve">2 eller </w:t>
      </w:r>
      <w:r w:rsidRPr="00D64934">
        <w:rPr>
          <w:lang w:val="da-DK"/>
        </w:rPr>
        <w:t xml:space="preserve">3, </w:t>
      </w:r>
      <w:r w:rsidR="00C974D1" w:rsidRPr="00D64934">
        <w:rPr>
          <w:lang w:val="da-DK"/>
        </w:rPr>
        <w:t xml:space="preserve">4) Crinone 8% vs 200 mg kapselx3,  </w:t>
      </w:r>
      <w:r w:rsidR="00AE487F" w:rsidRPr="00D64934">
        <w:rPr>
          <w:lang w:val="da-DK"/>
        </w:rPr>
        <w:t xml:space="preserve">5) </w:t>
      </w:r>
      <w:r w:rsidR="00C974D1" w:rsidRPr="00D64934">
        <w:rPr>
          <w:lang w:val="da-DK"/>
        </w:rPr>
        <w:t>Crinone 8% vs 200 mg suppositorier</w:t>
      </w:r>
    </w:p>
    <w:p w14:paraId="4BCC1369" w14:textId="77777777" w:rsidR="00E511F7" w:rsidRPr="00D64934" w:rsidRDefault="00E511F7" w:rsidP="00E511F7">
      <w:pPr>
        <w:rPr>
          <w:lang w:val="da-DK"/>
        </w:rPr>
      </w:pPr>
    </w:p>
    <w:p w14:paraId="6F116FF2" w14:textId="77777777" w:rsidR="00E511F7" w:rsidRPr="002D7FA7" w:rsidRDefault="00E511F7" w:rsidP="00E511F7">
      <w:pPr>
        <w:rPr>
          <w:i/>
        </w:rPr>
      </w:pPr>
      <w:r w:rsidRPr="002D7FA7">
        <w:rPr>
          <w:i/>
          <w:sz w:val="22"/>
          <w:szCs w:val="22"/>
        </w:rPr>
        <w:t>Litteraturliste</w:t>
      </w:r>
    </w:p>
    <w:p w14:paraId="0B0077BA" w14:textId="77777777" w:rsidR="00E511F7" w:rsidRPr="002D7FA7" w:rsidRDefault="00E511F7" w:rsidP="00E511F7"/>
    <w:p w14:paraId="482F74D2" w14:textId="77777777" w:rsidR="00736EA6" w:rsidRPr="00A838BE" w:rsidRDefault="00736EA6" w:rsidP="001B419E">
      <w:pPr>
        <w:pStyle w:val="EndNoteBibliography"/>
        <w:numPr>
          <w:ilvl w:val="0"/>
          <w:numId w:val="25"/>
        </w:numPr>
        <w:rPr>
          <w:noProof/>
          <w:sz w:val="20"/>
          <w:szCs w:val="20"/>
          <w:lang w:val="en-US"/>
        </w:rPr>
      </w:pPr>
      <w:r w:rsidRPr="00CA597C">
        <w:rPr>
          <w:sz w:val="20"/>
          <w:szCs w:val="20"/>
        </w:rPr>
        <w:fldChar w:fldCharType="begin"/>
      </w:r>
      <w:r w:rsidRPr="00A838BE">
        <w:rPr>
          <w:sz w:val="20"/>
          <w:szCs w:val="20"/>
          <w:lang w:val="en-US"/>
        </w:rPr>
        <w:instrText xml:space="preserve"> ADDIN EN.REFLIST </w:instrText>
      </w:r>
      <w:r w:rsidRPr="00CA597C">
        <w:rPr>
          <w:sz w:val="20"/>
          <w:szCs w:val="20"/>
        </w:rPr>
        <w:fldChar w:fldCharType="separate"/>
      </w:r>
      <w:r w:rsidRPr="00A838BE">
        <w:rPr>
          <w:noProof/>
          <w:sz w:val="20"/>
          <w:szCs w:val="20"/>
          <w:lang w:val="en-US"/>
        </w:rPr>
        <w:t xml:space="preserve">Barnhart, K., R. Dunsmoor-Su and C. Coutifaris (2002). "Effect of endometriosis on in vitro fertilization." </w:t>
      </w:r>
      <w:r w:rsidRPr="00A838BE">
        <w:rPr>
          <w:noProof/>
          <w:sz w:val="20"/>
          <w:szCs w:val="20"/>
          <w:u w:val="single"/>
          <w:lang w:val="en-US"/>
        </w:rPr>
        <w:t>Fertil Steril</w:t>
      </w:r>
      <w:r w:rsidRPr="00A838BE">
        <w:rPr>
          <w:noProof/>
          <w:sz w:val="20"/>
          <w:szCs w:val="20"/>
          <w:lang w:val="en-US"/>
        </w:rPr>
        <w:t xml:space="preserve"> </w:t>
      </w:r>
      <w:r w:rsidRPr="00A838BE">
        <w:rPr>
          <w:b/>
          <w:noProof/>
          <w:sz w:val="20"/>
          <w:szCs w:val="20"/>
          <w:lang w:val="en-US"/>
        </w:rPr>
        <w:t>77</w:t>
      </w:r>
      <w:r w:rsidRPr="00A838BE">
        <w:rPr>
          <w:noProof/>
          <w:sz w:val="20"/>
          <w:szCs w:val="20"/>
          <w:lang w:val="en-US"/>
        </w:rPr>
        <w:t>(6): 1148-1155.</w:t>
      </w:r>
    </w:p>
    <w:p w14:paraId="654A8B81" w14:textId="77777777" w:rsidR="00736EA6" w:rsidRPr="00A838BE" w:rsidRDefault="00736EA6" w:rsidP="001B419E">
      <w:pPr>
        <w:pStyle w:val="EndNoteBibliography"/>
        <w:numPr>
          <w:ilvl w:val="0"/>
          <w:numId w:val="25"/>
        </w:numPr>
        <w:rPr>
          <w:noProof/>
          <w:sz w:val="20"/>
          <w:szCs w:val="20"/>
          <w:lang w:val="en-US"/>
        </w:rPr>
      </w:pPr>
      <w:r w:rsidRPr="00A838BE">
        <w:rPr>
          <w:noProof/>
          <w:sz w:val="20"/>
          <w:szCs w:val="20"/>
          <w:lang w:val="en-US"/>
        </w:rPr>
        <w:t xml:space="preserve">Child, T., S. A. Leonard, J. S. Evans and A. Lass (2018). "Systematic review of the clinical efficacy of vaginal progesterone for luteal phase support in assisted reproductive technology cycles." </w:t>
      </w:r>
      <w:r w:rsidRPr="00A838BE">
        <w:rPr>
          <w:noProof/>
          <w:sz w:val="20"/>
          <w:szCs w:val="20"/>
          <w:u w:val="single"/>
          <w:lang w:val="en-US"/>
        </w:rPr>
        <w:t>Reprod Biomed Online</w:t>
      </w:r>
      <w:r w:rsidRPr="00A838BE">
        <w:rPr>
          <w:noProof/>
          <w:sz w:val="20"/>
          <w:szCs w:val="20"/>
          <w:lang w:val="en-US"/>
        </w:rPr>
        <w:t xml:space="preserve"> </w:t>
      </w:r>
      <w:r w:rsidRPr="00A838BE">
        <w:rPr>
          <w:b/>
          <w:noProof/>
          <w:sz w:val="20"/>
          <w:szCs w:val="20"/>
          <w:lang w:val="en-US"/>
        </w:rPr>
        <w:t>36</w:t>
      </w:r>
      <w:r w:rsidRPr="00A838BE">
        <w:rPr>
          <w:noProof/>
          <w:sz w:val="20"/>
          <w:szCs w:val="20"/>
          <w:lang w:val="en-US"/>
        </w:rPr>
        <w:t>(6): 630-645.</w:t>
      </w:r>
    </w:p>
    <w:p w14:paraId="39911ED6" w14:textId="77777777" w:rsidR="00736EA6" w:rsidRPr="00A838BE" w:rsidRDefault="00736EA6" w:rsidP="001B419E">
      <w:pPr>
        <w:pStyle w:val="EndNoteBibliography"/>
        <w:numPr>
          <w:ilvl w:val="0"/>
          <w:numId w:val="25"/>
        </w:numPr>
        <w:rPr>
          <w:noProof/>
          <w:sz w:val="20"/>
          <w:szCs w:val="20"/>
          <w:lang w:val="en-US"/>
        </w:rPr>
      </w:pPr>
      <w:r w:rsidRPr="00A838BE">
        <w:rPr>
          <w:noProof/>
          <w:sz w:val="20"/>
          <w:szCs w:val="20"/>
          <w:lang w:val="en-US"/>
        </w:rPr>
        <w:t xml:space="preserve">Horton, J., M. Sterrenburg, S. Lane, A. Maheshwari, T. C. Li and Y. Cheong (2019). "Reproductive, obstetric, and perinatal outcomes of women with adenomyosis and endometriosis: a systematic review and meta-analysis." </w:t>
      </w:r>
      <w:r w:rsidRPr="00A838BE">
        <w:rPr>
          <w:noProof/>
          <w:sz w:val="20"/>
          <w:szCs w:val="20"/>
          <w:u w:val="single"/>
          <w:lang w:val="en-US"/>
        </w:rPr>
        <w:t>Human Reproduction Update</w:t>
      </w:r>
      <w:r w:rsidRPr="00A838BE">
        <w:rPr>
          <w:noProof/>
          <w:sz w:val="20"/>
          <w:szCs w:val="20"/>
          <w:lang w:val="en-US"/>
        </w:rPr>
        <w:t xml:space="preserve"> </w:t>
      </w:r>
      <w:r w:rsidRPr="00A838BE">
        <w:rPr>
          <w:b/>
          <w:noProof/>
          <w:sz w:val="20"/>
          <w:szCs w:val="20"/>
          <w:lang w:val="en-US"/>
        </w:rPr>
        <w:t>25</w:t>
      </w:r>
      <w:r w:rsidRPr="00A838BE">
        <w:rPr>
          <w:noProof/>
          <w:sz w:val="20"/>
          <w:szCs w:val="20"/>
          <w:lang w:val="en-US"/>
        </w:rPr>
        <w:t>(5): 593-633.</w:t>
      </w:r>
    </w:p>
    <w:p w14:paraId="54239860" w14:textId="77777777" w:rsidR="00736EA6" w:rsidRPr="00A838BE" w:rsidRDefault="00736EA6" w:rsidP="001B419E">
      <w:pPr>
        <w:pStyle w:val="EndNoteBibliography"/>
        <w:numPr>
          <w:ilvl w:val="0"/>
          <w:numId w:val="25"/>
        </w:numPr>
        <w:rPr>
          <w:noProof/>
          <w:sz w:val="20"/>
          <w:szCs w:val="20"/>
          <w:lang w:val="en-US"/>
        </w:rPr>
      </w:pPr>
      <w:r w:rsidRPr="00A838BE">
        <w:rPr>
          <w:noProof/>
          <w:sz w:val="20"/>
          <w:szCs w:val="20"/>
          <w:lang w:val="en-US"/>
        </w:rPr>
        <w:t xml:space="preserve">Lessey, B. A. and J. J. Kim (2017). "Endometrial receptivity in the eutopic endometrium of women with endometriosis: it is affected, and let me show you why." </w:t>
      </w:r>
      <w:r w:rsidRPr="00A838BE">
        <w:rPr>
          <w:noProof/>
          <w:sz w:val="20"/>
          <w:szCs w:val="20"/>
          <w:u w:val="single"/>
          <w:lang w:val="en-US"/>
        </w:rPr>
        <w:t>Fertil Steril</w:t>
      </w:r>
      <w:r w:rsidRPr="00A838BE">
        <w:rPr>
          <w:noProof/>
          <w:sz w:val="20"/>
          <w:szCs w:val="20"/>
          <w:lang w:val="en-US"/>
        </w:rPr>
        <w:t xml:space="preserve"> </w:t>
      </w:r>
      <w:r w:rsidRPr="00A838BE">
        <w:rPr>
          <w:b/>
          <w:noProof/>
          <w:sz w:val="20"/>
          <w:szCs w:val="20"/>
          <w:lang w:val="en-US"/>
        </w:rPr>
        <w:t>108</w:t>
      </w:r>
      <w:r w:rsidRPr="00A838BE">
        <w:rPr>
          <w:noProof/>
          <w:sz w:val="20"/>
          <w:szCs w:val="20"/>
          <w:lang w:val="en-US"/>
        </w:rPr>
        <w:t>(1): 19-27.</w:t>
      </w:r>
    </w:p>
    <w:p w14:paraId="1395651A" w14:textId="77777777" w:rsidR="00736EA6" w:rsidRPr="00A838BE" w:rsidRDefault="00736EA6" w:rsidP="001B419E">
      <w:pPr>
        <w:pStyle w:val="EndNoteBibliography"/>
        <w:numPr>
          <w:ilvl w:val="0"/>
          <w:numId w:val="25"/>
        </w:numPr>
        <w:rPr>
          <w:noProof/>
          <w:sz w:val="20"/>
          <w:szCs w:val="20"/>
          <w:lang w:val="en-US"/>
        </w:rPr>
      </w:pPr>
      <w:r w:rsidRPr="00A838BE">
        <w:rPr>
          <w:noProof/>
          <w:sz w:val="20"/>
          <w:szCs w:val="20"/>
          <w:lang w:val="en-US"/>
        </w:rPr>
        <w:t xml:space="preserve">Miravet-Valenciano, J., M. Ruiz-Alonso, E. Gomez and J. A. Garcia-Velasco (2017). "Endometrial receptivity in eutopic endometrium in patients with endometriosis: it is not affected, and let me show you why." </w:t>
      </w:r>
      <w:r w:rsidRPr="00A838BE">
        <w:rPr>
          <w:noProof/>
          <w:sz w:val="20"/>
          <w:szCs w:val="20"/>
          <w:u w:val="single"/>
          <w:lang w:val="en-US"/>
        </w:rPr>
        <w:t>Fertil Steril</w:t>
      </w:r>
      <w:r w:rsidRPr="00A838BE">
        <w:rPr>
          <w:noProof/>
          <w:sz w:val="20"/>
          <w:szCs w:val="20"/>
          <w:lang w:val="en-US"/>
        </w:rPr>
        <w:t xml:space="preserve"> </w:t>
      </w:r>
      <w:r w:rsidRPr="00A838BE">
        <w:rPr>
          <w:b/>
          <w:noProof/>
          <w:sz w:val="20"/>
          <w:szCs w:val="20"/>
          <w:lang w:val="en-US"/>
        </w:rPr>
        <w:t>108</w:t>
      </w:r>
      <w:r w:rsidRPr="00A838BE">
        <w:rPr>
          <w:noProof/>
          <w:sz w:val="20"/>
          <w:szCs w:val="20"/>
          <w:lang w:val="en-US"/>
        </w:rPr>
        <w:t>(1): 28-31.</w:t>
      </w:r>
    </w:p>
    <w:p w14:paraId="6DFDD065" w14:textId="77777777" w:rsidR="00736EA6" w:rsidRPr="00A838BE" w:rsidRDefault="00736EA6" w:rsidP="001B419E">
      <w:pPr>
        <w:pStyle w:val="EndNoteBibliography"/>
        <w:numPr>
          <w:ilvl w:val="0"/>
          <w:numId w:val="25"/>
        </w:numPr>
        <w:rPr>
          <w:noProof/>
          <w:sz w:val="20"/>
          <w:szCs w:val="20"/>
          <w:lang w:val="en-US"/>
        </w:rPr>
      </w:pPr>
      <w:r w:rsidRPr="00A838BE">
        <w:rPr>
          <w:noProof/>
          <w:sz w:val="20"/>
          <w:szCs w:val="20"/>
          <w:lang w:val="en-US"/>
        </w:rPr>
        <w:t xml:space="preserve">Stern, J. E., M. B. Brown, E. Wantman, S. K. Kalra and B. Luke (2013). "Live birth rates and birth outcomes by diagnosis using linked cycles from the SART CORS database." </w:t>
      </w:r>
      <w:r w:rsidRPr="00A838BE">
        <w:rPr>
          <w:noProof/>
          <w:sz w:val="20"/>
          <w:szCs w:val="20"/>
          <w:u w:val="single"/>
          <w:lang w:val="en-US"/>
        </w:rPr>
        <w:t>J Assist Reprod Genet</w:t>
      </w:r>
      <w:r w:rsidRPr="00A838BE">
        <w:rPr>
          <w:noProof/>
          <w:sz w:val="20"/>
          <w:szCs w:val="20"/>
          <w:lang w:val="en-US"/>
        </w:rPr>
        <w:t xml:space="preserve"> </w:t>
      </w:r>
      <w:r w:rsidRPr="00A838BE">
        <w:rPr>
          <w:b/>
          <w:noProof/>
          <w:sz w:val="20"/>
          <w:szCs w:val="20"/>
          <w:lang w:val="en-US"/>
        </w:rPr>
        <w:t>30</w:t>
      </w:r>
      <w:r w:rsidRPr="00A838BE">
        <w:rPr>
          <w:noProof/>
          <w:sz w:val="20"/>
          <w:szCs w:val="20"/>
          <w:lang w:val="en-US"/>
        </w:rPr>
        <w:t>(11): 1445-1450.</w:t>
      </w:r>
    </w:p>
    <w:p w14:paraId="05900263" w14:textId="77777777" w:rsidR="00736EA6" w:rsidRPr="00A838BE" w:rsidRDefault="00736EA6" w:rsidP="001B419E">
      <w:pPr>
        <w:pStyle w:val="EndNoteBibliography"/>
        <w:numPr>
          <w:ilvl w:val="0"/>
          <w:numId w:val="25"/>
        </w:numPr>
        <w:rPr>
          <w:noProof/>
          <w:sz w:val="20"/>
          <w:szCs w:val="20"/>
          <w:lang w:val="en-US"/>
        </w:rPr>
      </w:pPr>
      <w:r w:rsidRPr="00A838BE">
        <w:rPr>
          <w:noProof/>
          <w:sz w:val="20"/>
          <w:szCs w:val="20"/>
          <w:lang w:val="de-DE"/>
        </w:rPr>
        <w:lastRenderedPageBreak/>
        <w:t xml:space="preserve">van der Linden, M., K. Buckingham, C. Farquhar, J. A. Kremer and M. Metwally (2015). </w:t>
      </w:r>
      <w:r w:rsidRPr="00A838BE">
        <w:rPr>
          <w:noProof/>
          <w:sz w:val="20"/>
          <w:szCs w:val="20"/>
          <w:lang w:val="en-US"/>
        </w:rPr>
        <w:t xml:space="preserve">"Luteal phase support for assisted reproduction cycles." </w:t>
      </w:r>
      <w:r w:rsidRPr="00A838BE">
        <w:rPr>
          <w:noProof/>
          <w:sz w:val="20"/>
          <w:szCs w:val="20"/>
          <w:u w:val="single"/>
          <w:lang w:val="en-US"/>
        </w:rPr>
        <w:t>Cochrane Database Syst Rev</w:t>
      </w:r>
      <w:r w:rsidRPr="00A838BE">
        <w:rPr>
          <w:noProof/>
          <w:sz w:val="20"/>
          <w:szCs w:val="20"/>
          <w:lang w:val="en-US"/>
        </w:rPr>
        <w:t>(7): Cd009154.</w:t>
      </w:r>
    </w:p>
    <w:p w14:paraId="275F5247" w14:textId="6C3D4514" w:rsidR="00736EA6" w:rsidRDefault="00736EA6" w:rsidP="00736EA6">
      <w:r w:rsidRPr="00CA597C">
        <w:fldChar w:fldCharType="end"/>
      </w:r>
    </w:p>
    <w:p w14:paraId="762301F4" w14:textId="77777777" w:rsidR="00370A92" w:rsidRPr="00251122" w:rsidRDefault="00370A92" w:rsidP="00370A92">
      <w:pPr>
        <w:rPr>
          <w:sz w:val="24"/>
          <w:szCs w:val="24"/>
        </w:rPr>
      </w:pPr>
    </w:p>
    <w:p w14:paraId="0FB51CBF" w14:textId="12DA63EE" w:rsidR="00054869" w:rsidRDefault="00054869" w:rsidP="00054869">
      <w:pPr>
        <w:spacing w:line="200" w:lineRule="exact"/>
      </w:pPr>
    </w:p>
    <w:p w14:paraId="5F3865DE" w14:textId="77777777" w:rsidR="00054869" w:rsidRPr="00444FF5" w:rsidRDefault="00054869" w:rsidP="00054869">
      <w:pPr>
        <w:spacing w:line="200" w:lineRule="exact"/>
      </w:pPr>
    </w:p>
    <w:p w14:paraId="321C847C" w14:textId="23044D4B" w:rsidR="00054869" w:rsidRDefault="00054869" w:rsidP="00054869">
      <w:pPr>
        <w:tabs>
          <w:tab w:val="left" w:pos="9820"/>
        </w:tabs>
        <w:spacing w:line="276" w:lineRule="auto"/>
        <w:ind w:left="29" w:right="83" w:hanging="29"/>
        <w:rPr>
          <w:b/>
          <w:sz w:val="24"/>
          <w:szCs w:val="24"/>
          <w:lang w:val="da-DK"/>
        </w:rPr>
      </w:pPr>
      <w:r w:rsidRPr="002D7FA7">
        <w:rPr>
          <w:b/>
          <w:sz w:val="24"/>
          <w:szCs w:val="24"/>
          <w:highlight w:val="lightGray"/>
        </w:rPr>
        <w:t xml:space="preserve"> </w:t>
      </w:r>
      <w:r>
        <w:rPr>
          <w:b/>
          <w:sz w:val="24"/>
          <w:szCs w:val="24"/>
          <w:highlight w:val="lightGray"/>
          <w:lang w:val="da-DK"/>
        </w:rPr>
        <w:t>PICO-spørgsmål 7</w:t>
      </w:r>
      <w:r w:rsidRPr="00257AED">
        <w:rPr>
          <w:b/>
          <w:sz w:val="24"/>
          <w:szCs w:val="24"/>
          <w:highlight w:val="lightGray"/>
          <w:lang w:val="da-DK"/>
        </w:rPr>
        <w:tab/>
      </w:r>
      <w:r w:rsidRPr="00257AED">
        <w:rPr>
          <w:b/>
          <w:sz w:val="24"/>
          <w:szCs w:val="24"/>
          <w:lang w:val="da-DK"/>
        </w:rPr>
        <w:t xml:space="preserve"> </w:t>
      </w:r>
    </w:p>
    <w:p w14:paraId="10408B7D" w14:textId="75885BD2" w:rsidR="005E1F0E" w:rsidRDefault="005E1F0E" w:rsidP="005E1F0E">
      <w:pPr>
        <w:pStyle w:val="NormalWeb"/>
        <w:shd w:val="clear" w:color="auto" w:fill="FFFFFF"/>
        <w:spacing w:before="0" w:beforeAutospacing="0" w:after="0" w:afterAutospacing="0" w:line="276" w:lineRule="atLeast"/>
        <w:rPr>
          <w:b/>
        </w:rPr>
      </w:pPr>
    </w:p>
    <w:p w14:paraId="44741DE6" w14:textId="49AD1662" w:rsidR="0025371A" w:rsidRPr="0069514B" w:rsidRDefault="007D7D85" w:rsidP="005E1F0E">
      <w:pPr>
        <w:pStyle w:val="NormalWeb"/>
        <w:shd w:val="clear" w:color="auto" w:fill="FFFFFF"/>
        <w:spacing w:before="0" w:beforeAutospacing="0" w:after="0" w:afterAutospacing="0" w:line="276" w:lineRule="atLeast"/>
        <w:rPr>
          <w:b/>
          <w:bCs/>
          <w:color w:val="000000"/>
          <w:sz w:val="22"/>
          <w:szCs w:val="22"/>
          <w:bdr w:val="none" w:sz="0" w:space="0" w:color="auto" w:frame="1"/>
        </w:rPr>
      </w:pPr>
      <w:r w:rsidRPr="0069514B">
        <w:rPr>
          <w:b/>
          <w:sz w:val="22"/>
          <w:szCs w:val="22"/>
        </w:rPr>
        <w:t>Problemstilling</w:t>
      </w:r>
    </w:p>
    <w:p w14:paraId="59998AB7" w14:textId="40E4852F" w:rsidR="00102B77" w:rsidRPr="0069514B" w:rsidRDefault="00102B77" w:rsidP="00102B77">
      <w:pPr>
        <w:tabs>
          <w:tab w:val="left" w:pos="9820"/>
        </w:tabs>
        <w:spacing w:before="29"/>
        <w:ind w:right="83"/>
        <w:rPr>
          <w:b/>
          <w:sz w:val="22"/>
          <w:szCs w:val="22"/>
          <w:lang w:val="da-DK"/>
        </w:rPr>
      </w:pPr>
      <w:r w:rsidRPr="0069514B">
        <w:rPr>
          <w:b/>
          <w:bCs/>
          <w:color w:val="000000"/>
          <w:sz w:val="22"/>
          <w:szCs w:val="22"/>
          <w:bdr w:val="none" w:sz="0" w:space="0" w:color="auto" w:frame="1"/>
          <w:lang w:val="da-DK"/>
        </w:rPr>
        <w:t xml:space="preserve">Er der højere clinical pregnancy rate </w:t>
      </w:r>
      <w:r w:rsidR="004B2FDD">
        <w:rPr>
          <w:b/>
          <w:bCs/>
          <w:color w:val="000000"/>
          <w:sz w:val="22"/>
          <w:szCs w:val="22"/>
          <w:bdr w:val="none" w:sz="0" w:space="0" w:color="auto" w:frame="1"/>
          <w:lang w:val="da-DK"/>
        </w:rPr>
        <w:t xml:space="preserve">eller </w:t>
      </w:r>
      <w:r w:rsidRPr="0069514B">
        <w:rPr>
          <w:b/>
          <w:sz w:val="22"/>
          <w:szCs w:val="22"/>
          <w:lang w:val="da-DK"/>
        </w:rPr>
        <w:t>live birth rate</w:t>
      </w:r>
      <w:r w:rsidR="004B2FDD">
        <w:rPr>
          <w:b/>
          <w:sz w:val="22"/>
          <w:szCs w:val="22"/>
          <w:lang w:val="da-DK"/>
        </w:rPr>
        <w:t>,</w:t>
      </w:r>
      <w:r w:rsidRPr="0069514B">
        <w:rPr>
          <w:b/>
          <w:bCs/>
          <w:color w:val="000000"/>
          <w:sz w:val="22"/>
          <w:szCs w:val="22"/>
          <w:bdr w:val="none" w:sz="0" w:space="0" w:color="auto" w:frame="1"/>
          <w:lang w:val="da-DK"/>
        </w:rPr>
        <w:t xml:space="preserve"> hvis kvinder med endometriose gennemgår frysebehandling i spontan cyklus versus </w:t>
      </w:r>
      <w:r w:rsidR="004B2FDD" w:rsidRPr="0069514B">
        <w:rPr>
          <w:b/>
          <w:bCs/>
          <w:color w:val="000000"/>
          <w:sz w:val="22"/>
          <w:szCs w:val="22"/>
          <w:bdr w:val="none" w:sz="0" w:space="0" w:color="auto" w:frame="1"/>
          <w:lang w:val="da-DK"/>
        </w:rPr>
        <w:t>hormons</w:t>
      </w:r>
      <w:r w:rsidR="004B2FDD">
        <w:rPr>
          <w:b/>
          <w:bCs/>
          <w:color w:val="000000"/>
          <w:sz w:val="22"/>
          <w:szCs w:val="22"/>
          <w:bdr w:val="none" w:sz="0" w:space="0" w:color="auto" w:frame="1"/>
          <w:lang w:val="da-DK"/>
        </w:rPr>
        <w:t>ubstitueret</w:t>
      </w:r>
      <w:r w:rsidR="004B2FDD" w:rsidRPr="0069514B">
        <w:rPr>
          <w:b/>
          <w:bCs/>
          <w:color w:val="000000"/>
          <w:sz w:val="22"/>
          <w:szCs w:val="22"/>
          <w:bdr w:val="none" w:sz="0" w:space="0" w:color="auto" w:frame="1"/>
          <w:lang w:val="da-DK"/>
        </w:rPr>
        <w:t xml:space="preserve"> </w:t>
      </w:r>
      <w:r w:rsidRPr="0069514B">
        <w:rPr>
          <w:b/>
          <w:bCs/>
          <w:color w:val="000000"/>
          <w:sz w:val="22"/>
          <w:szCs w:val="22"/>
          <w:bdr w:val="none" w:sz="0" w:space="0" w:color="auto" w:frame="1"/>
          <w:lang w:val="da-DK"/>
        </w:rPr>
        <w:t>cyklus?</w:t>
      </w:r>
    </w:p>
    <w:p w14:paraId="726B7FB2" w14:textId="77777777" w:rsidR="00102B77" w:rsidRPr="0038202D" w:rsidRDefault="00102B77" w:rsidP="00102B77">
      <w:pPr>
        <w:pStyle w:val="NormalWeb"/>
        <w:shd w:val="clear" w:color="auto" w:fill="FFFFFF"/>
        <w:spacing w:before="0" w:beforeAutospacing="0" w:after="0" w:afterAutospacing="0" w:line="276" w:lineRule="atLeast"/>
        <w:rPr>
          <w:rFonts w:ascii="Arial" w:hAnsi="Arial" w:cs="Arial"/>
          <w:color w:val="1E1E4B"/>
          <w:sz w:val="20"/>
          <w:szCs w:val="20"/>
        </w:rPr>
      </w:pPr>
    </w:p>
    <w:p w14:paraId="210EBB1D" w14:textId="033A1D06" w:rsidR="00102B77" w:rsidRPr="0038202D" w:rsidRDefault="00102B77" w:rsidP="00102B77">
      <w:pPr>
        <w:pStyle w:val="NormalWeb"/>
        <w:shd w:val="clear" w:color="auto" w:fill="FFFFFF"/>
        <w:spacing w:before="0" w:beforeAutospacing="0" w:after="0" w:afterAutospacing="0" w:line="276" w:lineRule="atLeast"/>
        <w:rPr>
          <w:rFonts w:ascii="Arial" w:hAnsi="Arial" w:cs="Arial"/>
          <w:color w:val="1E1E4B"/>
          <w:sz w:val="22"/>
          <w:szCs w:val="22"/>
        </w:rPr>
      </w:pPr>
      <w:r w:rsidRPr="0038202D">
        <w:rPr>
          <w:color w:val="000000"/>
          <w:sz w:val="22"/>
          <w:szCs w:val="22"/>
          <w:bdr w:val="none" w:sz="0" w:space="0" w:color="auto" w:frame="1"/>
        </w:rPr>
        <w:t>P:</w:t>
      </w:r>
      <w:r w:rsidR="0087756C">
        <w:rPr>
          <w:color w:val="000000"/>
          <w:sz w:val="22"/>
          <w:szCs w:val="22"/>
          <w:bdr w:val="none" w:sz="0" w:space="0" w:color="auto" w:frame="1"/>
        </w:rPr>
        <w:t xml:space="preserve"> </w:t>
      </w:r>
      <w:r w:rsidRPr="008D3E85">
        <w:rPr>
          <w:color w:val="000000"/>
          <w:sz w:val="22"/>
          <w:szCs w:val="22"/>
          <w:shd w:val="clear" w:color="auto" w:fill="FFFFFF"/>
        </w:rPr>
        <w:t>Kvinder i ART med klinisk diagnosticeret endometriose</w:t>
      </w:r>
    </w:p>
    <w:p w14:paraId="4D2D0D4B" w14:textId="7E382C33" w:rsidR="00102B77" w:rsidRPr="0038202D" w:rsidRDefault="00102B77" w:rsidP="00102B77">
      <w:pPr>
        <w:pStyle w:val="NormalWeb"/>
        <w:shd w:val="clear" w:color="auto" w:fill="FFFFFF"/>
        <w:spacing w:before="0" w:beforeAutospacing="0" w:after="0" w:afterAutospacing="0" w:line="276" w:lineRule="atLeast"/>
        <w:rPr>
          <w:rFonts w:ascii="Arial" w:hAnsi="Arial" w:cs="Arial"/>
          <w:color w:val="1E1E4B"/>
          <w:sz w:val="22"/>
          <w:szCs w:val="22"/>
        </w:rPr>
      </w:pPr>
      <w:r w:rsidRPr="0038202D">
        <w:rPr>
          <w:color w:val="000000"/>
          <w:sz w:val="22"/>
          <w:szCs w:val="22"/>
          <w:bdr w:val="none" w:sz="0" w:space="0" w:color="auto" w:frame="1"/>
        </w:rPr>
        <w:t xml:space="preserve">I: Transferering af </w:t>
      </w:r>
      <w:r>
        <w:rPr>
          <w:color w:val="000000"/>
          <w:sz w:val="22"/>
          <w:szCs w:val="22"/>
          <w:bdr w:val="none" w:sz="0" w:space="0" w:color="auto" w:frame="1"/>
        </w:rPr>
        <w:t>optøede</w:t>
      </w:r>
      <w:r w:rsidRPr="0038202D">
        <w:rPr>
          <w:color w:val="000000"/>
          <w:sz w:val="22"/>
          <w:szCs w:val="22"/>
          <w:bdr w:val="none" w:sz="0" w:space="0" w:color="auto" w:frame="1"/>
        </w:rPr>
        <w:t xml:space="preserve"> embryoner i spontan cyklus</w:t>
      </w:r>
    </w:p>
    <w:p w14:paraId="5463D435" w14:textId="6A0F86D0" w:rsidR="00102B77" w:rsidRPr="0038202D" w:rsidRDefault="00102B77" w:rsidP="00102B77">
      <w:pPr>
        <w:pStyle w:val="NormalWeb"/>
        <w:shd w:val="clear" w:color="auto" w:fill="FFFFFF"/>
        <w:spacing w:before="0" w:beforeAutospacing="0" w:after="0" w:afterAutospacing="0" w:line="276" w:lineRule="atLeast"/>
        <w:rPr>
          <w:rFonts w:ascii="Arial" w:hAnsi="Arial" w:cs="Arial"/>
          <w:color w:val="1E1E4B"/>
          <w:sz w:val="22"/>
          <w:szCs w:val="22"/>
        </w:rPr>
      </w:pPr>
      <w:r w:rsidRPr="0038202D">
        <w:rPr>
          <w:color w:val="000000"/>
          <w:sz w:val="22"/>
          <w:szCs w:val="22"/>
          <w:bdr w:val="none" w:sz="0" w:space="0" w:color="auto" w:frame="1"/>
        </w:rPr>
        <w:t>C: Tran</w:t>
      </w:r>
      <w:r>
        <w:rPr>
          <w:color w:val="000000"/>
          <w:sz w:val="22"/>
          <w:szCs w:val="22"/>
          <w:bdr w:val="none" w:sz="0" w:space="0" w:color="auto" w:frame="1"/>
        </w:rPr>
        <w:t>sferering af nedfrosne og optøede</w:t>
      </w:r>
      <w:r w:rsidRPr="0038202D">
        <w:rPr>
          <w:color w:val="000000"/>
          <w:sz w:val="22"/>
          <w:szCs w:val="22"/>
          <w:bdr w:val="none" w:sz="0" w:space="0" w:color="auto" w:frame="1"/>
        </w:rPr>
        <w:t xml:space="preserve"> embryoner i hormons</w:t>
      </w:r>
      <w:r w:rsidR="00BE5BB7">
        <w:rPr>
          <w:color w:val="000000"/>
          <w:sz w:val="22"/>
          <w:szCs w:val="22"/>
          <w:bdr w:val="none" w:sz="0" w:space="0" w:color="auto" w:frame="1"/>
        </w:rPr>
        <w:t>ubstitueret</w:t>
      </w:r>
      <w:r w:rsidRPr="0038202D">
        <w:rPr>
          <w:color w:val="000000"/>
          <w:sz w:val="22"/>
          <w:szCs w:val="22"/>
          <w:bdr w:val="none" w:sz="0" w:space="0" w:color="auto" w:frame="1"/>
        </w:rPr>
        <w:t xml:space="preserve"> cyklus</w:t>
      </w:r>
    </w:p>
    <w:p w14:paraId="36E16831" w14:textId="7760E17A" w:rsidR="00CF69F9" w:rsidRPr="00E40B22" w:rsidRDefault="00102B77" w:rsidP="00CF69F9">
      <w:pPr>
        <w:rPr>
          <w:sz w:val="22"/>
          <w:szCs w:val="22"/>
        </w:rPr>
      </w:pPr>
      <w:r w:rsidRPr="00102B77">
        <w:rPr>
          <w:color w:val="000000"/>
          <w:sz w:val="22"/>
          <w:szCs w:val="22"/>
          <w:bdr w:val="none" w:sz="0" w:space="0" w:color="auto" w:frame="1"/>
        </w:rPr>
        <w:t xml:space="preserve">O: </w:t>
      </w:r>
      <w:r w:rsidR="00CF69F9" w:rsidRPr="00A145BC">
        <w:rPr>
          <w:sz w:val="22"/>
          <w:szCs w:val="22"/>
        </w:rPr>
        <w:t>Clinical pregnancy rate</w:t>
      </w:r>
      <w:r w:rsidR="004B2FDD">
        <w:rPr>
          <w:sz w:val="22"/>
          <w:szCs w:val="22"/>
        </w:rPr>
        <w:t xml:space="preserve"> eller </w:t>
      </w:r>
      <w:r w:rsidR="00CF69F9" w:rsidRPr="00A145BC">
        <w:rPr>
          <w:sz w:val="22"/>
          <w:szCs w:val="22"/>
        </w:rPr>
        <w:t xml:space="preserve">live birth rate </w:t>
      </w:r>
    </w:p>
    <w:p w14:paraId="285DEC23" w14:textId="5E95E0E4" w:rsidR="00102B77" w:rsidRPr="00102B77" w:rsidRDefault="00102B77" w:rsidP="00102B77">
      <w:pPr>
        <w:pStyle w:val="NormalWeb"/>
        <w:shd w:val="clear" w:color="auto" w:fill="FFFFFF"/>
        <w:spacing w:before="0" w:beforeAutospacing="0" w:after="0" w:afterAutospacing="0" w:line="276" w:lineRule="atLeast"/>
        <w:rPr>
          <w:color w:val="000000"/>
          <w:sz w:val="22"/>
          <w:szCs w:val="22"/>
          <w:bdr w:val="none" w:sz="0" w:space="0" w:color="auto" w:frame="1"/>
          <w:lang w:val="en-US"/>
        </w:rPr>
      </w:pPr>
    </w:p>
    <w:p w14:paraId="3638B72F" w14:textId="5AB6EE72" w:rsidR="00102B77" w:rsidRPr="0038202D" w:rsidRDefault="00102B77" w:rsidP="00102B77">
      <w:pPr>
        <w:pStyle w:val="NormalWeb"/>
        <w:shd w:val="clear" w:color="auto" w:fill="FFFFFF"/>
        <w:spacing w:before="0" w:beforeAutospacing="0" w:after="0" w:afterAutospacing="0" w:line="276" w:lineRule="atLeast"/>
        <w:rPr>
          <w:color w:val="000000"/>
          <w:sz w:val="22"/>
          <w:szCs w:val="22"/>
          <w:bdr w:val="none" w:sz="0" w:space="0" w:color="auto" w:frame="1"/>
        </w:rPr>
      </w:pPr>
      <w:r w:rsidRPr="00B80B1D">
        <w:rPr>
          <w:color w:val="000000"/>
          <w:sz w:val="22"/>
          <w:szCs w:val="22"/>
          <w:bdr w:val="none" w:sz="0" w:space="0" w:color="auto" w:frame="1"/>
        </w:rPr>
        <w:t>F</w:t>
      </w:r>
      <w:r>
        <w:rPr>
          <w:color w:val="000000"/>
          <w:sz w:val="22"/>
          <w:szCs w:val="22"/>
          <w:bdr w:val="none" w:sz="0" w:space="0" w:color="auto" w:frame="1"/>
        </w:rPr>
        <w:t>ET kan foregå i spontan cyklus eller hormonsubstitueret cyklus</w:t>
      </w:r>
      <w:r w:rsidRPr="00B80B1D">
        <w:rPr>
          <w:color w:val="000000"/>
          <w:sz w:val="22"/>
          <w:szCs w:val="22"/>
          <w:bdr w:val="none" w:sz="0" w:space="0" w:color="auto" w:frame="1"/>
        </w:rPr>
        <w:t xml:space="preserve">. </w:t>
      </w:r>
      <w:r w:rsidRPr="0038202D">
        <w:rPr>
          <w:color w:val="000000"/>
          <w:sz w:val="22"/>
          <w:szCs w:val="22"/>
          <w:bdr w:val="none" w:sz="0" w:space="0" w:color="auto" w:frame="1"/>
        </w:rPr>
        <w:t>Ved den hormonsubstituerede</w:t>
      </w:r>
      <w:r>
        <w:rPr>
          <w:color w:val="000000"/>
          <w:sz w:val="22"/>
          <w:szCs w:val="22"/>
          <w:bdr w:val="none" w:sz="0" w:space="0" w:color="auto" w:frame="1"/>
        </w:rPr>
        <w:t xml:space="preserve"> cyklus</w:t>
      </w:r>
      <w:r w:rsidRPr="0038202D">
        <w:rPr>
          <w:color w:val="000000"/>
          <w:sz w:val="22"/>
          <w:szCs w:val="22"/>
          <w:bdr w:val="none" w:sz="0" w:space="0" w:color="auto" w:frame="1"/>
        </w:rPr>
        <w:t xml:space="preserve"> forsøges den endokrine profil fra den naturlige cyklus efterlignet. Ved oplægning i spontan cyklus, er det den endogene hormonproduktion, som forbereder endometriet forud for implantation.</w:t>
      </w:r>
    </w:p>
    <w:p w14:paraId="72B13266" w14:textId="77777777" w:rsidR="00B250BC" w:rsidRDefault="00B250BC" w:rsidP="00102B77">
      <w:pPr>
        <w:pStyle w:val="NormalWeb"/>
        <w:shd w:val="clear" w:color="auto" w:fill="FFFFFF"/>
        <w:spacing w:before="0" w:beforeAutospacing="0" w:after="0" w:afterAutospacing="0" w:line="276" w:lineRule="atLeast"/>
        <w:rPr>
          <w:rFonts w:ascii="Calibri" w:hAnsi="Calibri"/>
          <w:color w:val="000000"/>
        </w:rPr>
      </w:pPr>
    </w:p>
    <w:p w14:paraId="77249250" w14:textId="77777777" w:rsidR="00B250BC" w:rsidRPr="00D25B6C" w:rsidRDefault="00B250BC" w:rsidP="00B250BC">
      <w:pPr>
        <w:shd w:val="clear" w:color="auto" w:fill="FFFFFF"/>
        <w:spacing w:line="278" w:lineRule="atLeast"/>
        <w:rPr>
          <w:rFonts w:ascii="Calibri" w:hAnsi="Calibri"/>
          <w:i/>
          <w:color w:val="000000"/>
          <w:sz w:val="22"/>
          <w:szCs w:val="22"/>
          <w:lang w:val="da-DK"/>
        </w:rPr>
      </w:pPr>
      <w:r>
        <w:rPr>
          <w:i/>
          <w:color w:val="000000"/>
          <w:sz w:val="22"/>
          <w:szCs w:val="22"/>
          <w:bdr w:val="none" w:sz="0" w:space="0" w:color="auto" w:frame="1"/>
          <w:lang w:val="da-DK" w:eastAsia="da-DK"/>
        </w:rPr>
        <w:t>E</w:t>
      </w:r>
      <w:r w:rsidRPr="00D25B6C">
        <w:rPr>
          <w:i/>
          <w:color w:val="000000"/>
          <w:sz w:val="22"/>
          <w:szCs w:val="22"/>
          <w:bdr w:val="none" w:sz="0" w:space="0" w:color="auto" w:frame="1"/>
          <w:lang w:val="da-DK" w:eastAsia="da-DK"/>
        </w:rPr>
        <w:t>videns</w:t>
      </w:r>
    </w:p>
    <w:p w14:paraId="510E0491" w14:textId="77777777" w:rsidR="00B250BC" w:rsidRPr="00D43792" w:rsidRDefault="00B250BC" w:rsidP="00B250BC">
      <w:pPr>
        <w:shd w:val="clear" w:color="auto" w:fill="FFFFFF"/>
        <w:spacing w:line="278" w:lineRule="atLeast"/>
        <w:rPr>
          <w:rFonts w:ascii="Calibri" w:hAnsi="Calibri"/>
          <w:color w:val="000000"/>
          <w:sz w:val="22"/>
          <w:szCs w:val="22"/>
          <w:lang w:val="da-DK"/>
        </w:rPr>
      </w:pPr>
      <w:r w:rsidRPr="00D43792">
        <w:rPr>
          <w:color w:val="000000"/>
          <w:sz w:val="22"/>
          <w:szCs w:val="22"/>
          <w:bdr w:val="none" w:sz="0" w:space="0" w:color="auto" w:frame="1"/>
          <w:lang w:val="da-DK" w:eastAsia="da-DK"/>
        </w:rPr>
        <w:t>Det var ikke muligt at finde studier, der specifikt sammenlignede FET behandling i spontan versus hormonsubstitueret cyklus hos kvinder med endometriose.</w:t>
      </w:r>
    </w:p>
    <w:p w14:paraId="524F12F7" w14:textId="77777777" w:rsidR="00B250BC" w:rsidRDefault="00B250BC" w:rsidP="00102B77">
      <w:pPr>
        <w:pStyle w:val="NormalWeb"/>
        <w:shd w:val="clear" w:color="auto" w:fill="FFFFFF"/>
        <w:spacing w:before="0" w:beforeAutospacing="0" w:after="0" w:afterAutospacing="0" w:line="276" w:lineRule="atLeast"/>
        <w:rPr>
          <w:rFonts w:ascii="Calibri" w:hAnsi="Calibri"/>
          <w:color w:val="000000"/>
        </w:rPr>
      </w:pPr>
    </w:p>
    <w:p w14:paraId="38D84FF4" w14:textId="12E7665F" w:rsidR="00102B77" w:rsidRPr="000D5249" w:rsidRDefault="00102B77" w:rsidP="00102B77">
      <w:pPr>
        <w:pStyle w:val="NormalWeb"/>
        <w:shd w:val="clear" w:color="auto" w:fill="FFFFFF"/>
        <w:spacing w:before="0" w:beforeAutospacing="0" w:after="0" w:afterAutospacing="0" w:line="276" w:lineRule="atLeast"/>
        <w:rPr>
          <w:b/>
          <w:sz w:val="22"/>
          <w:szCs w:val="22"/>
        </w:rPr>
      </w:pPr>
      <w:r w:rsidRPr="0038202D">
        <w:rPr>
          <w:rFonts w:ascii="Calibri" w:hAnsi="Calibri"/>
          <w:color w:val="000000"/>
        </w:rPr>
        <w:br/>
      </w:r>
      <w:r w:rsidRPr="000D5249">
        <w:rPr>
          <w:b/>
          <w:sz w:val="22"/>
          <w:szCs w:val="22"/>
        </w:rPr>
        <w:t>Resume af evidens</w:t>
      </w:r>
      <w:r w:rsidR="000D5249" w:rsidRPr="000D5249">
        <w:rPr>
          <w:b/>
          <w:sz w:val="22"/>
          <w:szCs w:val="22"/>
        </w:rPr>
        <w:t xml:space="preserve">  </w:t>
      </w:r>
      <w:r w:rsidRPr="000D5249">
        <w:rPr>
          <w:b/>
          <w:sz w:val="22"/>
          <w:szCs w:val="22"/>
        </w:rPr>
        <w:tab/>
      </w:r>
      <w:r w:rsidRPr="000D5249">
        <w:rPr>
          <w:b/>
          <w:sz w:val="22"/>
          <w:szCs w:val="22"/>
        </w:rPr>
        <w:tab/>
        <w:t xml:space="preserve">                                                       </w:t>
      </w:r>
      <w:r w:rsidR="000D5249" w:rsidRPr="000D5249">
        <w:rPr>
          <w:b/>
          <w:sz w:val="22"/>
          <w:szCs w:val="22"/>
        </w:rPr>
        <w:t xml:space="preserve">               </w:t>
      </w:r>
      <w:r w:rsidRPr="000D5249">
        <w:rPr>
          <w:b/>
          <w:sz w:val="22"/>
          <w:szCs w:val="22"/>
        </w:rPr>
        <w:t xml:space="preserve">   </w:t>
      </w:r>
      <w:r w:rsidR="000D5249">
        <w:rPr>
          <w:b/>
          <w:sz w:val="22"/>
          <w:szCs w:val="22"/>
        </w:rPr>
        <w:t xml:space="preserve">       </w:t>
      </w:r>
      <w:r w:rsidRPr="000D5249">
        <w:rPr>
          <w:b/>
          <w:sz w:val="22"/>
          <w:szCs w:val="22"/>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102B77" w:rsidRPr="00405A62" w14:paraId="75FE9123" w14:textId="77777777" w:rsidTr="006A4938">
        <w:trPr>
          <w:trHeight w:val="391"/>
        </w:trPr>
        <w:tc>
          <w:tcPr>
            <w:tcW w:w="8256" w:type="dxa"/>
          </w:tcPr>
          <w:p w14:paraId="5D802139" w14:textId="77777777" w:rsidR="00102B77" w:rsidRPr="00064A88" w:rsidRDefault="00102B77" w:rsidP="006A4938">
            <w:pPr>
              <w:jc w:val="both"/>
              <w:rPr>
                <w:sz w:val="22"/>
                <w:szCs w:val="22"/>
                <w:lang w:val="da-DK"/>
              </w:rPr>
            </w:pPr>
            <w:r w:rsidRPr="00064A88">
              <w:rPr>
                <w:color w:val="000000"/>
                <w:sz w:val="22"/>
                <w:szCs w:val="22"/>
                <w:bdr w:val="none" w:sz="0" w:space="0" w:color="auto" w:frame="1"/>
                <w:lang w:val="da-DK"/>
              </w:rPr>
              <w:t>Der findes ikke evidens for at anbefale FET behandling i spontan cyklus frem for hormonsubstitueret.</w:t>
            </w:r>
          </w:p>
        </w:tc>
        <w:tc>
          <w:tcPr>
            <w:tcW w:w="1366" w:type="dxa"/>
            <w:shd w:val="clear" w:color="auto" w:fill="D9D9D9"/>
            <w:vAlign w:val="center"/>
          </w:tcPr>
          <w:p w14:paraId="178782E4" w14:textId="77777777" w:rsidR="00102B77" w:rsidRDefault="00102B77" w:rsidP="000D5249">
            <w:pPr>
              <w:jc w:val="center"/>
              <w:rPr>
                <w:lang w:eastAsia="en-GB"/>
              </w:rPr>
            </w:pPr>
            <w:r>
              <w:t>NA</w:t>
            </w:r>
          </w:p>
          <w:p w14:paraId="44B52FFB" w14:textId="77777777" w:rsidR="00102B77" w:rsidRPr="002D0F8C" w:rsidRDefault="00102B77" w:rsidP="006A4938">
            <w:pPr>
              <w:jc w:val="center"/>
            </w:pPr>
          </w:p>
        </w:tc>
      </w:tr>
    </w:tbl>
    <w:p w14:paraId="4212ED91" w14:textId="77777777" w:rsidR="00102B77" w:rsidRPr="00464778" w:rsidRDefault="00102B77" w:rsidP="00102B77">
      <w:pPr>
        <w:pStyle w:val="NormalWeb"/>
        <w:shd w:val="clear" w:color="auto" w:fill="FFFFFF"/>
        <w:spacing w:before="0" w:beforeAutospacing="0" w:after="0" w:afterAutospacing="0" w:line="276" w:lineRule="atLeast"/>
        <w:rPr>
          <w:color w:val="000000"/>
          <w:sz w:val="20"/>
          <w:szCs w:val="20"/>
          <w:bdr w:val="none" w:sz="0" w:space="0" w:color="auto" w:frame="1"/>
        </w:rPr>
      </w:pPr>
    </w:p>
    <w:p w14:paraId="6B30A545" w14:textId="77777777" w:rsidR="00102B77" w:rsidRPr="008F7126" w:rsidRDefault="00102B77" w:rsidP="00102B77">
      <w:pPr>
        <w:rPr>
          <w:b/>
          <w:lang w:val="da-DK"/>
        </w:rPr>
      </w:pPr>
    </w:p>
    <w:p w14:paraId="444140DA" w14:textId="5EDC4805" w:rsidR="00102B77" w:rsidRPr="000D5249" w:rsidRDefault="00102B77" w:rsidP="00102B77">
      <w:pPr>
        <w:rPr>
          <w:b/>
          <w:lang w:val="da-DK"/>
        </w:rPr>
      </w:pPr>
      <w:r w:rsidRPr="000D5249">
        <w:rPr>
          <w:b/>
          <w:lang w:val="da-DK"/>
        </w:rPr>
        <w:t xml:space="preserve">Kliniske rekommandationer                                                                                                  </w:t>
      </w:r>
      <w:r w:rsidRPr="000D5249">
        <w:rPr>
          <w:b/>
          <w:lang w:val="da-DK"/>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102B77" w:rsidRPr="002D0F8C" w14:paraId="30A0C880" w14:textId="77777777" w:rsidTr="006A4938">
        <w:trPr>
          <w:trHeight w:val="391"/>
        </w:trPr>
        <w:tc>
          <w:tcPr>
            <w:tcW w:w="8256" w:type="dxa"/>
          </w:tcPr>
          <w:p w14:paraId="1661BD8B" w14:textId="77777777" w:rsidR="00102B77" w:rsidRPr="007C7937" w:rsidRDefault="00102B77" w:rsidP="006A4938">
            <w:pPr>
              <w:jc w:val="both"/>
              <w:rPr>
                <w:sz w:val="22"/>
                <w:szCs w:val="22"/>
                <w:lang w:val="da-DK"/>
              </w:rPr>
            </w:pPr>
            <w:r>
              <w:rPr>
                <w:color w:val="000000"/>
                <w:sz w:val="22"/>
                <w:szCs w:val="22"/>
                <w:bdr w:val="none" w:sz="0" w:space="0" w:color="auto" w:frame="1"/>
                <w:lang w:val="da-DK"/>
              </w:rPr>
              <w:t xml:space="preserve">FET i spontan cyklus såvel som hormonsubstitueret cyklus </w:t>
            </w:r>
            <w:r w:rsidRPr="007C7937">
              <w:rPr>
                <w:color w:val="000000"/>
                <w:sz w:val="22"/>
                <w:szCs w:val="22"/>
                <w:bdr w:val="none" w:sz="0" w:space="0" w:color="auto" w:frame="1"/>
                <w:lang w:val="da-DK"/>
              </w:rPr>
              <w:t>kan benyttes til kvinder med endometriose og regelmæssig cyklus.</w:t>
            </w:r>
          </w:p>
        </w:tc>
        <w:tc>
          <w:tcPr>
            <w:tcW w:w="1366" w:type="dxa"/>
            <w:shd w:val="clear" w:color="auto" w:fill="D9D9D9"/>
            <w:vAlign w:val="center"/>
          </w:tcPr>
          <w:p w14:paraId="3EB148E0" w14:textId="77777777" w:rsidR="00102B77" w:rsidRDefault="00102B77" w:rsidP="000D5249">
            <w:pPr>
              <w:jc w:val="center"/>
              <w:rPr>
                <w:lang w:eastAsia="en-GB"/>
              </w:rPr>
            </w:pPr>
            <w:r w:rsidRPr="00464778">
              <w:rPr>
                <w:color w:val="000000"/>
                <w:bdr w:val="none" w:sz="0" w:space="0" w:color="auto" w:frame="1"/>
              </w:rPr>
              <w:t>√</w:t>
            </w:r>
          </w:p>
          <w:p w14:paraId="324588E0" w14:textId="77777777" w:rsidR="00102B77" w:rsidRPr="002D0F8C" w:rsidRDefault="00102B77" w:rsidP="000D5249">
            <w:pPr>
              <w:jc w:val="center"/>
            </w:pPr>
          </w:p>
        </w:tc>
      </w:tr>
      <w:tr w:rsidR="00102B77" w:rsidRPr="009A5276" w14:paraId="7F2391D5" w14:textId="77777777" w:rsidTr="006A4938">
        <w:trPr>
          <w:trHeight w:val="391"/>
        </w:trPr>
        <w:tc>
          <w:tcPr>
            <w:tcW w:w="8256" w:type="dxa"/>
          </w:tcPr>
          <w:p w14:paraId="4FBDD7B1" w14:textId="43C3D86F" w:rsidR="00102B77" w:rsidRPr="004E75FE" w:rsidRDefault="00102B77" w:rsidP="000D5249">
            <w:pPr>
              <w:rPr>
                <w:iCs/>
                <w:lang w:val="da-DK"/>
              </w:rPr>
            </w:pPr>
            <w:r w:rsidRPr="00D43792">
              <w:rPr>
                <w:color w:val="000000"/>
                <w:sz w:val="22"/>
                <w:szCs w:val="22"/>
                <w:bdr w:val="none" w:sz="0" w:space="0" w:color="auto" w:frame="1"/>
                <w:lang w:val="da-DK"/>
              </w:rPr>
              <w:t>Kvinder med uregelmæssig cyklus og endometriose anbefales</w:t>
            </w:r>
            <w:r>
              <w:rPr>
                <w:color w:val="000000"/>
                <w:sz w:val="22"/>
                <w:szCs w:val="22"/>
                <w:bdr w:val="none" w:sz="0" w:space="0" w:color="auto" w:frame="1"/>
                <w:lang w:val="da-DK"/>
              </w:rPr>
              <w:t xml:space="preserve"> FET i hormonsubstitueret cyklus.</w:t>
            </w:r>
            <w:r w:rsidRPr="00D43792">
              <w:rPr>
                <w:color w:val="000000"/>
                <w:sz w:val="22"/>
                <w:szCs w:val="22"/>
                <w:bdr w:val="none" w:sz="0" w:space="0" w:color="auto" w:frame="1"/>
                <w:lang w:val="da-DK"/>
              </w:rPr>
              <w:t xml:space="preserve"> </w:t>
            </w:r>
          </w:p>
        </w:tc>
        <w:tc>
          <w:tcPr>
            <w:tcW w:w="1366" w:type="dxa"/>
            <w:shd w:val="clear" w:color="auto" w:fill="D9D9D9"/>
            <w:vAlign w:val="center"/>
          </w:tcPr>
          <w:p w14:paraId="410886AE" w14:textId="77777777" w:rsidR="00102B77" w:rsidRPr="009A5276" w:rsidRDefault="00102B77" w:rsidP="000D5249">
            <w:pPr>
              <w:jc w:val="center"/>
              <w:rPr>
                <w:lang w:val="da-DK"/>
              </w:rPr>
            </w:pPr>
            <w:r w:rsidRPr="009A5276">
              <w:rPr>
                <w:color w:val="000000"/>
                <w:bdr w:val="none" w:sz="0" w:space="0" w:color="auto" w:frame="1"/>
                <w:lang w:val="da-DK"/>
              </w:rPr>
              <w:t>√</w:t>
            </w:r>
          </w:p>
        </w:tc>
      </w:tr>
    </w:tbl>
    <w:p w14:paraId="129E834E" w14:textId="77777777" w:rsidR="00102B77" w:rsidRPr="0096070C" w:rsidRDefault="00102B77" w:rsidP="00102B77">
      <w:pPr>
        <w:rPr>
          <w:b/>
          <w:lang w:val="da-DK"/>
        </w:rPr>
      </w:pPr>
    </w:p>
    <w:p w14:paraId="6620029A" w14:textId="77777777" w:rsidR="00102B77" w:rsidRDefault="00102B77" w:rsidP="00102B77">
      <w:pPr>
        <w:shd w:val="clear" w:color="auto" w:fill="FFFFFF"/>
        <w:spacing w:line="278" w:lineRule="atLeast"/>
        <w:rPr>
          <w:b/>
          <w:color w:val="000000"/>
          <w:bdr w:val="none" w:sz="0" w:space="0" w:color="auto" w:frame="1"/>
          <w:lang w:val="da-DK" w:eastAsia="da-DK"/>
        </w:rPr>
      </w:pPr>
    </w:p>
    <w:p w14:paraId="06597FBB" w14:textId="77777777" w:rsidR="00102B77" w:rsidRPr="00882C29" w:rsidRDefault="00102B77" w:rsidP="00102B77">
      <w:pPr>
        <w:rPr>
          <w:sz w:val="22"/>
          <w:szCs w:val="22"/>
          <w:lang w:val="da-DK"/>
        </w:rPr>
      </w:pPr>
    </w:p>
    <w:p w14:paraId="3285E6D3" w14:textId="168D9E53" w:rsidR="00102B77" w:rsidRPr="003A44DC" w:rsidRDefault="00D25B6C" w:rsidP="00102B77">
      <w:pPr>
        <w:rPr>
          <w:i/>
          <w:sz w:val="22"/>
          <w:szCs w:val="22"/>
          <w:lang w:val="da-DK"/>
        </w:rPr>
      </w:pPr>
      <w:r w:rsidRPr="003A44DC">
        <w:rPr>
          <w:i/>
          <w:sz w:val="22"/>
          <w:szCs w:val="22"/>
          <w:lang w:val="da-DK"/>
        </w:rPr>
        <w:t>Litteraturliste</w:t>
      </w:r>
    </w:p>
    <w:p w14:paraId="55F507D7" w14:textId="77777777" w:rsidR="00102B77" w:rsidRPr="0087756C" w:rsidRDefault="00D210C2" w:rsidP="00102B77">
      <w:pPr>
        <w:rPr>
          <w:b/>
          <w:sz w:val="22"/>
          <w:szCs w:val="22"/>
          <w:lang w:val="da-DK"/>
        </w:rPr>
      </w:pPr>
      <w:hyperlink r:id="rId47" w:history="1">
        <w:r w:rsidR="00102B77" w:rsidRPr="0087756C">
          <w:rPr>
            <w:u w:val="single"/>
            <w:lang w:val="da-DK"/>
          </w:rPr>
          <w:t>https://fertilitetsselskab.dk/wp-content/uploads/2019/04/FET_14.1.19_Til-hj.siden_.pdf</w:t>
        </w:r>
      </w:hyperlink>
    </w:p>
    <w:p w14:paraId="343A9F1E" w14:textId="77777777" w:rsidR="00102B77" w:rsidRPr="001146A4" w:rsidRDefault="00102B77" w:rsidP="00102B77">
      <w:pPr>
        <w:rPr>
          <w:lang w:val="da-DK"/>
        </w:rPr>
      </w:pPr>
    </w:p>
    <w:p w14:paraId="08C00D91" w14:textId="77777777" w:rsidR="007600D3" w:rsidRPr="00C4604D" w:rsidRDefault="007600D3">
      <w:pPr>
        <w:spacing w:line="200" w:lineRule="exact"/>
        <w:rPr>
          <w:lang w:val="da-DK"/>
        </w:rPr>
      </w:pPr>
    </w:p>
    <w:p w14:paraId="703716AA" w14:textId="77777777" w:rsidR="007600D3" w:rsidRPr="00C4604D" w:rsidRDefault="007600D3">
      <w:pPr>
        <w:spacing w:before="1" w:line="220" w:lineRule="exact"/>
        <w:rPr>
          <w:sz w:val="22"/>
          <w:szCs w:val="22"/>
          <w:lang w:val="da-DK"/>
        </w:rPr>
      </w:pPr>
    </w:p>
    <w:p w14:paraId="7D6123B1" w14:textId="77777777" w:rsidR="007600D3" w:rsidRPr="00257AED" w:rsidRDefault="007600D3">
      <w:pPr>
        <w:spacing w:before="2" w:line="120" w:lineRule="exact"/>
        <w:rPr>
          <w:sz w:val="13"/>
          <w:szCs w:val="13"/>
          <w:lang w:val="da-DK"/>
        </w:rPr>
      </w:pPr>
    </w:p>
    <w:p w14:paraId="12A33078" w14:textId="77777777" w:rsidR="007600D3" w:rsidRPr="00257AED" w:rsidRDefault="007600D3">
      <w:pPr>
        <w:spacing w:line="200" w:lineRule="exact"/>
        <w:rPr>
          <w:lang w:val="da-DK"/>
        </w:rPr>
      </w:pPr>
    </w:p>
    <w:p w14:paraId="1987261E" w14:textId="77777777" w:rsidR="007600D3" w:rsidRPr="00257AED" w:rsidRDefault="007600D3">
      <w:pPr>
        <w:spacing w:line="200" w:lineRule="exact"/>
        <w:rPr>
          <w:lang w:val="da-DK"/>
        </w:rPr>
      </w:pPr>
    </w:p>
    <w:p w14:paraId="70CDFB0D" w14:textId="77777777" w:rsidR="007600D3" w:rsidRPr="00257AED" w:rsidRDefault="007600D3">
      <w:pPr>
        <w:spacing w:line="200" w:lineRule="exact"/>
        <w:rPr>
          <w:lang w:val="da-DK"/>
        </w:rPr>
      </w:pPr>
    </w:p>
    <w:p w14:paraId="5DBF11FF" w14:textId="77777777" w:rsidR="006E0D8C" w:rsidRPr="00257AED" w:rsidRDefault="006E0D8C">
      <w:pPr>
        <w:rPr>
          <w:b/>
          <w:sz w:val="24"/>
          <w:szCs w:val="24"/>
          <w:highlight w:val="lightGray"/>
          <w:lang w:val="da-DK"/>
        </w:rPr>
      </w:pPr>
      <w:r w:rsidRPr="00257AED">
        <w:rPr>
          <w:b/>
          <w:sz w:val="24"/>
          <w:szCs w:val="24"/>
          <w:highlight w:val="lightGray"/>
          <w:lang w:val="da-DK"/>
        </w:rPr>
        <w:br w:type="page"/>
      </w:r>
    </w:p>
    <w:p w14:paraId="3F75E047" w14:textId="0B97E87F" w:rsidR="002E6C34" w:rsidRPr="00B818BC" w:rsidRDefault="008106CC" w:rsidP="00BA5E6F">
      <w:pPr>
        <w:tabs>
          <w:tab w:val="left" w:pos="9820"/>
        </w:tabs>
        <w:spacing w:before="29"/>
        <w:rPr>
          <w:b/>
          <w:sz w:val="24"/>
          <w:szCs w:val="24"/>
          <w:highlight w:val="lightGray"/>
          <w:lang w:val="da-DK"/>
        </w:rPr>
      </w:pPr>
      <w:r w:rsidRPr="00257AED">
        <w:rPr>
          <w:b/>
          <w:sz w:val="24"/>
          <w:szCs w:val="24"/>
          <w:highlight w:val="lightGray"/>
          <w:lang w:val="da-DK"/>
        </w:rPr>
        <w:lastRenderedPageBreak/>
        <w:t xml:space="preserve"> </w:t>
      </w:r>
      <w:r w:rsidR="002041CE" w:rsidRPr="00B818BC">
        <w:rPr>
          <w:b/>
          <w:sz w:val="24"/>
          <w:szCs w:val="24"/>
          <w:highlight w:val="lightGray"/>
          <w:lang w:val="da-DK"/>
        </w:rPr>
        <w:t>Bilag</w:t>
      </w:r>
      <w:r w:rsidRPr="00B818BC">
        <w:rPr>
          <w:b/>
          <w:sz w:val="24"/>
          <w:szCs w:val="24"/>
          <w:highlight w:val="lightGray"/>
          <w:lang w:val="da-DK"/>
        </w:rPr>
        <w:t xml:space="preserve"> </w:t>
      </w:r>
      <w:r w:rsidRPr="00B818BC">
        <w:rPr>
          <w:b/>
          <w:sz w:val="24"/>
          <w:szCs w:val="24"/>
          <w:highlight w:val="lightGray"/>
          <w:lang w:val="da-DK"/>
        </w:rPr>
        <w:tab/>
      </w:r>
    </w:p>
    <w:p w14:paraId="22F823B9" w14:textId="1208DBB6" w:rsidR="00E104E5" w:rsidRPr="00B818BC" w:rsidRDefault="00E104E5" w:rsidP="00035E7C">
      <w:pPr>
        <w:rPr>
          <w:sz w:val="24"/>
          <w:szCs w:val="24"/>
          <w:lang w:val="da-DK"/>
        </w:rPr>
      </w:pPr>
    </w:p>
    <w:p w14:paraId="753B368C" w14:textId="7BA888E0" w:rsidR="006E0D8C" w:rsidRPr="00B818BC" w:rsidRDefault="006E0D8C" w:rsidP="00035E7C">
      <w:pPr>
        <w:rPr>
          <w:sz w:val="24"/>
          <w:szCs w:val="24"/>
          <w:lang w:val="da-DK"/>
        </w:rPr>
      </w:pPr>
      <w:r w:rsidRPr="00B818BC">
        <w:rPr>
          <w:sz w:val="24"/>
          <w:szCs w:val="24"/>
          <w:lang w:val="da-DK"/>
        </w:rPr>
        <w:t>BILAG 1</w:t>
      </w:r>
    </w:p>
    <w:p w14:paraId="2E5FDC86" w14:textId="77777777" w:rsidR="001C79CE" w:rsidRDefault="001C79CE" w:rsidP="00035E7C">
      <w:pPr>
        <w:rPr>
          <w:sz w:val="24"/>
          <w:szCs w:val="24"/>
          <w:lang w:val="da-DK"/>
        </w:rPr>
      </w:pPr>
    </w:p>
    <w:p w14:paraId="3FF29AEE" w14:textId="2E7AF99F" w:rsidR="00E104E5" w:rsidRDefault="00E104E5" w:rsidP="00C138FB">
      <w:pPr>
        <w:spacing w:line="276" w:lineRule="auto"/>
        <w:rPr>
          <w:b/>
          <w:sz w:val="22"/>
          <w:szCs w:val="22"/>
          <w:lang w:val="da-DK"/>
        </w:rPr>
      </w:pPr>
      <w:r w:rsidRPr="00257AED">
        <w:rPr>
          <w:sz w:val="24"/>
          <w:szCs w:val="24"/>
          <w:lang w:val="da-DK"/>
        </w:rPr>
        <w:t>PICO 1:</w:t>
      </w:r>
      <w:r w:rsidR="009120E7" w:rsidRPr="009120E7">
        <w:rPr>
          <w:b/>
          <w:sz w:val="22"/>
          <w:szCs w:val="22"/>
          <w:lang w:val="da-DK"/>
        </w:rPr>
        <w:t xml:space="preserve"> </w:t>
      </w:r>
      <w:r w:rsidR="009120E7" w:rsidRPr="009E7425">
        <w:rPr>
          <w:b/>
          <w:sz w:val="22"/>
          <w:szCs w:val="22"/>
          <w:lang w:val="da-DK"/>
        </w:rPr>
        <w:t xml:space="preserve">Er </w:t>
      </w:r>
      <w:r w:rsidR="00AE487F">
        <w:rPr>
          <w:b/>
          <w:sz w:val="22"/>
          <w:szCs w:val="22"/>
          <w:lang w:val="da-DK"/>
        </w:rPr>
        <w:t>c</w:t>
      </w:r>
      <w:r w:rsidR="009120E7" w:rsidRPr="003D7E60">
        <w:rPr>
          <w:b/>
          <w:sz w:val="22"/>
          <w:szCs w:val="22"/>
          <w:lang w:val="da-DK"/>
        </w:rPr>
        <w:t xml:space="preserve">linical </w:t>
      </w:r>
      <w:r w:rsidR="00AE487F">
        <w:rPr>
          <w:b/>
          <w:sz w:val="22"/>
          <w:szCs w:val="22"/>
          <w:lang w:val="da-DK"/>
        </w:rPr>
        <w:t>p</w:t>
      </w:r>
      <w:r w:rsidR="009120E7" w:rsidRPr="003D7E60">
        <w:rPr>
          <w:b/>
          <w:sz w:val="22"/>
          <w:szCs w:val="22"/>
          <w:lang w:val="da-DK"/>
        </w:rPr>
        <w:t>regnancy</w:t>
      </w:r>
      <w:r w:rsidR="009120E7" w:rsidRPr="009E7425">
        <w:rPr>
          <w:b/>
          <w:sz w:val="22"/>
          <w:szCs w:val="22"/>
          <w:lang w:val="da-DK"/>
        </w:rPr>
        <w:t xml:space="preserve"> eller  </w:t>
      </w:r>
      <w:r w:rsidR="00AE487F">
        <w:rPr>
          <w:b/>
          <w:sz w:val="22"/>
          <w:szCs w:val="22"/>
          <w:lang w:val="da-DK"/>
        </w:rPr>
        <w:t>l</w:t>
      </w:r>
      <w:r w:rsidR="009120E7" w:rsidRPr="009E7425">
        <w:rPr>
          <w:b/>
          <w:sz w:val="22"/>
          <w:szCs w:val="22"/>
          <w:lang w:val="da-DK"/>
        </w:rPr>
        <w:t xml:space="preserve">ive </w:t>
      </w:r>
      <w:r w:rsidR="00AE487F">
        <w:rPr>
          <w:b/>
          <w:sz w:val="22"/>
          <w:szCs w:val="22"/>
          <w:lang w:val="da-DK"/>
        </w:rPr>
        <w:t>b</w:t>
      </w:r>
      <w:r w:rsidR="009120E7" w:rsidRPr="009E7425">
        <w:rPr>
          <w:b/>
          <w:sz w:val="22"/>
          <w:szCs w:val="22"/>
          <w:lang w:val="da-DK"/>
        </w:rPr>
        <w:t xml:space="preserve">irth </w:t>
      </w:r>
      <w:r w:rsidR="00AE487F">
        <w:rPr>
          <w:b/>
          <w:sz w:val="22"/>
          <w:szCs w:val="22"/>
          <w:lang w:val="da-DK"/>
        </w:rPr>
        <w:t>r</w:t>
      </w:r>
      <w:r w:rsidR="009120E7" w:rsidRPr="009E7425">
        <w:rPr>
          <w:b/>
          <w:sz w:val="22"/>
          <w:szCs w:val="22"/>
          <w:lang w:val="da-DK"/>
        </w:rPr>
        <w:t>ate højere, hvis kvinder med klinisk diagnosticeret endometriose gennemgår standard-lang versus ultra-lang protokol?</w:t>
      </w:r>
    </w:p>
    <w:p w14:paraId="6314D462" w14:textId="77777777" w:rsidR="009120E7" w:rsidRPr="00257AED" w:rsidRDefault="009120E7" w:rsidP="00035E7C">
      <w:pPr>
        <w:rPr>
          <w:sz w:val="24"/>
          <w:szCs w:val="24"/>
          <w:lang w:val="da-DK"/>
        </w:rPr>
      </w:pPr>
    </w:p>
    <w:p w14:paraId="2E822EB6" w14:textId="77777777" w:rsidR="0072091E" w:rsidRPr="0072091E" w:rsidRDefault="0072091E" w:rsidP="0072091E">
      <w:pPr>
        <w:rPr>
          <w:sz w:val="24"/>
          <w:szCs w:val="24"/>
        </w:rPr>
      </w:pPr>
      <w:r w:rsidRPr="0072091E">
        <w:rPr>
          <w:sz w:val="24"/>
          <w:szCs w:val="24"/>
        </w:rPr>
        <w:t>Characteristics of included studies [ordered by study ID]</w:t>
      </w:r>
    </w:p>
    <w:p w14:paraId="5346D77E" w14:textId="77777777" w:rsidR="0072091E" w:rsidRPr="0072091E" w:rsidRDefault="0072091E" w:rsidP="0072091E">
      <w:pPr>
        <w:rPr>
          <w:b/>
          <w:sz w:val="24"/>
          <w:szCs w:val="24"/>
        </w:rPr>
      </w:pPr>
      <w:r w:rsidRPr="0072091E">
        <w:rPr>
          <w:b/>
          <w:sz w:val="24"/>
          <w:szCs w:val="24"/>
        </w:rPr>
        <w:t>Dicker 1992</w:t>
      </w:r>
    </w:p>
    <w:p w14:paraId="5FC5D706" w14:textId="77777777" w:rsidR="0072091E" w:rsidRPr="0072091E" w:rsidRDefault="0072091E" w:rsidP="0072091E">
      <w:pPr>
        <w:rPr>
          <w:sz w:val="24"/>
          <w:szCs w:val="24"/>
        </w:rPr>
      </w:pPr>
      <w:r w:rsidRPr="0072091E">
        <w:rPr>
          <w:sz w:val="24"/>
          <w:szCs w:val="24"/>
        </w:rPr>
        <w:t>Methods Patients randomly and sequentially allocated.</w:t>
      </w:r>
    </w:p>
    <w:p w14:paraId="43D6E609" w14:textId="77777777" w:rsidR="0072091E" w:rsidRPr="0072091E" w:rsidRDefault="0072091E" w:rsidP="0072091E">
      <w:pPr>
        <w:rPr>
          <w:sz w:val="24"/>
          <w:szCs w:val="24"/>
        </w:rPr>
      </w:pPr>
      <w:r w:rsidRPr="0072091E">
        <w:rPr>
          <w:sz w:val="24"/>
          <w:szCs w:val="24"/>
        </w:rPr>
        <w:t>Method of randomization not stated.</w:t>
      </w:r>
    </w:p>
    <w:p w14:paraId="2643AD7B" w14:textId="77777777" w:rsidR="0072091E" w:rsidRPr="0072091E" w:rsidRDefault="0072091E" w:rsidP="0072091E">
      <w:pPr>
        <w:rPr>
          <w:sz w:val="24"/>
          <w:szCs w:val="24"/>
        </w:rPr>
      </w:pPr>
      <w:r w:rsidRPr="0072091E">
        <w:rPr>
          <w:sz w:val="24"/>
          <w:szCs w:val="24"/>
        </w:rPr>
        <w:t>No blinding or placebo.</w:t>
      </w:r>
    </w:p>
    <w:p w14:paraId="0D6302BB" w14:textId="77777777" w:rsidR="0072091E" w:rsidRPr="0072091E" w:rsidRDefault="0072091E" w:rsidP="0072091E">
      <w:pPr>
        <w:rPr>
          <w:sz w:val="24"/>
          <w:szCs w:val="24"/>
        </w:rPr>
      </w:pPr>
      <w:r w:rsidRPr="0072091E">
        <w:rPr>
          <w:sz w:val="24"/>
          <w:szCs w:val="24"/>
        </w:rPr>
        <w:t>Main outcome measures: ongoing pregnancy rate, clinical pregnancy rate and biochemical pregnancy rate</w:t>
      </w:r>
    </w:p>
    <w:p w14:paraId="1E57CC06" w14:textId="295AAD57" w:rsidR="0072091E" w:rsidRPr="0072091E" w:rsidRDefault="0072091E" w:rsidP="0072091E">
      <w:pPr>
        <w:rPr>
          <w:sz w:val="24"/>
          <w:szCs w:val="24"/>
        </w:rPr>
      </w:pPr>
      <w:r w:rsidRPr="0072091E">
        <w:rPr>
          <w:sz w:val="24"/>
          <w:szCs w:val="24"/>
        </w:rPr>
        <w:t>Participants 67 infertile women with severe endometriosis (AFS classification) diagnosed by laparoscopy including: 35</w:t>
      </w:r>
      <w:r>
        <w:rPr>
          <w:sz w:val="24"/>
          <w:szCs w:val="24"/>
        </w:rPr>
        <w:t xml:space="preserve"> </w:t>
      </w:r>
      <w:r w:rsidRPr="0072091E">
        <w:rPr>
          <w:sz w:val="24"/>
          <w:szCs w:val="24"/>
        </w:rPr>
        <w:t>women received GnRH agonist and 32 controls. Mean age 32 (SD=4) and 31 years (SD=5)</w:t>
      </w:r>
    </w:p>
    <w:p w14:paraId="21A6FB84" w14:textId="0CA88195" w:rsidR="0072091E" w:rsidRPr="0072091E" w:rsidRDefault="0072091E" w:rsidP="0072091E">
      <w:pPr>
        <w:rPr>
          <w:sz w:val="24"/>
          <w:szCs w:val="24"/>
        </w:rPr>
      </w:pPr>
      <w:r w:rsidRPr="0072091E">
        <w:rPr>
          <w:sz w:val="24"/>
          <w:szCs w:val="24"/>
        </w:rPr>
        <w:t>Interventions Women in the study group received monthly injections of GnRH agonist, 3.2 mg D-Trp LHRH agonist</w:t>
      </w:r>
      <w:r w:rsidR="009120E7">
        <w:rPr>
          <w:sz w:val="24"/>
          <w:szCs w:val="24"/>
        </w:rPr>
        <w:t xml:space="preserve"> </w:t>
      </w:r>
      <w:r w:rsidRPr="0072091E">
        <w:rPr>
          <w:sz w:val="24"/>
          <w:szCs w:val="24"/>
        </w:rPr>
        <w:t>microcapsules (Decapeptyl, Ferring, Kiel, Germany), for 6 months before IVF; control patients (controls)</w:t>
      </w:r>
      <w:r w:rsidR="009120E7">
        <w:rPr>
          <w:sz w:val="24"/>
          <w:szCs w:val="24"/>
        </w:rPr>
        <w:t xml:space="preserve"> </w:t>
      </w:r>
      <w:r w:rsidRPr="0072091E">
        <w:rPr>
          <w:sz w:val="24"/>
          <w:szCs w:val="24"/>
        </w:rPr>
        <w:t>received no treatment prior to IVF.</w:t>
      </w:r>
    </w:p>
    <w:p w14:paraId="1E0BAEDA" w14:textId="77777777" w:rsidR="0072091E" w:rsidRPr="0072091E" w:rsidRDefault="0072091E" w:rsidP="0072091E">
      <w:pPr>
        <w:rPr>
          <w:sz w:val="24"/>
          <w:szCs w:val="24"/>
        </w:rPr>
      </w:pPr>
      <w:r w:rsidRPr="0072091E">
        <w:rPr>
          <w:sz w:val="24"/>
          <w:szCs w:val="24"/>
        </w:rPr>
        <w:t>Controlled ovarian stimulation was achieved by the administration of pure FSH (Metrodin; Serono</w:t>
      </w:r>
    </w:p>
    <w:p w14:paraId="421CFACA" w14:textId="473C3D6F" w:rsidR="0072091E" w:rsidRPr="0072091E" w:rsidRDefault="0072091E" w:rsidP="0072091E">
      <w:pPr>
        <w:rPr>
          <w:sz w:val="24"/>
          <w:szCs w:val="24"/>
        </w:rPr>
      </w:pPr>
      <w:r w:rsidRPr="0072091E">
        <w:rPr>
          <w:sz w:val="24"/>
          <w:szCs w:val="24"/>
        </w:rPr>
        <w:t>Laboratories, Randolph, MA, USA) combined with human menopausal gonadotrophin (Pergonal, Serono</w:t>
      </w:r>
      <w:r>
        <w:rPr>
          <w:sz w:val="24"/>
          <w:szCs w:val="24"/>
        </w:rPr>
        <w:t xml:space="preserve"> </w:t>
      </w:r>
      <w:r w:rsidRPr="0072091E">
        <w:rPr>
          <w:sz w:val="24"/>
          <w:szCs w:val="24"/>
        </w:rPr>
        <w:t>Laboratories) started on day 3 of the cycle in both groups</w:t>
      </w:r>
    </w:p>
    <w:p w14:paraId="33A6F079" w14:textId="784D3A06" w:rsidR="0072091E" w:rsidRPr="0072091E" w:rsidRDefault="0072091E" w:rsidP="0072091E">
      <w:pPr>
        <w:rPr>
          <w:sz w:val="24"/>
          <w:szCs w:val="24"/>
        </w:rPr>
      </w:pPr>
      <w:r w:rsidRPr="0072091E">
        <w:rPr>
          <w:sz w:val="24"/>
          <w:szCs w:val="24"/>
        </w:rPr>
        <w:t>Outcomes Day 3 FSH, mid luteal phase E2 and progesterone levels, mean number of HMG ampoules, number</w:t>
      </w:r>
      <w:r>
        <w:rPr>
          <w:sz w:val="24"/>
          <w:szCs w:val="24"/>
        </w:rPr>
        <w:t xml:space="preserve"> </w:t>
      </w:r>
      <w:r w:rsidRPr="0072091E">
        <w:rPr>
          <w:sz w:val="24"/>
          <w:szCs w:val="24"/>
        </w:rPr>
        <w:t>and classification of oocytes retrieved, fertilization and cleavage rate, rate (incidence) of embryo transfer,</w:t>
      </w:r>
      <w:r>
        <w:rPr>
          <w:sz w:val="24"/>
          <w:szCs w:val="24"/>
        </w:rPr>
        <w:t xml:space="preserve"> </w:t>
      </w:r>
      <w:r w:rsidRPr="0072091E">
        <w:rPr>
          <w:sz w:val="24"/>
          <w:szCs w:val="24"/>
        </w:rPr>
        <w:t>preclinical (biochemical) pregnancy rate, clinical pregnancy rate, viable pregnancy rate.</w:t>
      </w:r>
    </w:p>
    <w:p w14:paraId="68A6C8AC" w14:textId="3F58C6FC" w:rsidR="0072091E" w:rsidRPr="0072091E" w:rsidRDefault="0072091E" w:rsidP="0072091E">
      <w:pPr>
        <w:rPr>
          <w:sz w:val="24"/>
          <w:szCs w:val="24"/>
        </w:rPr>
      </w:pPr>
      <w:r w:rsidRPr="0072091E">
        <w:rPr>
          <w:sz w:val="24"/>
          <w:szCs w:val="24"/>
        </w:rPr>
        <w:t>No maximum number of cycles is defined in the protocol: the 35 women on the treatment group underwent</w:t>
      </w:r>
      <w:r>
        <w:rPr>
          <w:sz w:val="24"/>
          <w:szCs w:val="24"/>
        </w:rPr>
        <w:t xml:space="preserve"> </w:t>
      </w:r>
      <w:r w:rsidRPr="0072091E">
        <w:rPr>
          <w:sz w:val="24"/>
          <w:szCs w:val="24"/>
        </w:rPr>
        <w:t>48 cycles, whereas the 32 women on the control underwent 51 cycles</w:t>
      </w:r>
    </w:p>
    <w:p w14:paraId="3B25AB2D" w14:textId="0965561B" w:rsidR="0072091E" w:rsidRPr="0072091E" w:rsidRDefault="0072091E" w:rsidP="0072091E">
      <w:pPr>
        <w:rPr>
          <w:sz w:val="24"/>
          <w:szCs w:val="24"/>
        </w:rPr>
      </w:pPr>
      <w:r w:rsidRPr="0072091E">
        <w:rPr>
          <w:sz w:val="24"/>
          <w:szCs w:val="24"/>
        </w:rPr>
        <w:t>Risk of bias</w:t>
      </w:r>
    </w:p>
    <w:p w14:paraId="2F24A521" w14:textId="77777777" w:rsidR="0072091E" w:rsidRPr="0072091E" w:rsidRDefault="0072091E" w:rsidP="0072091E">
      <w:pPr>
        <w:rPr>
          <w:sz w:val="24"/>
          <w:szCs w:val="24"/>
        </w:rPr>
      </w:pPr>
      <w:r w:rsidRPr="0072091E">
        <w:rPr>
          <w:sz w:val="24"/>
          <w:szCs w:val="24"/>
        </w:rPr>
        <w:t>Bias Authors’ judgement Support for judgement</w:t>
      </w:r>
    </w:p>
    <w:p w14:paraId="2BDFBD47" w14:textId="77777777" w:rsidR="0072091E" w:rsidRPr="0072091E" w:rsidRDefault="0072091E" w:rsidP="0072091E">
      <w:pPr>
        <w:rPr>
          <w:sz w:val="24"/>
          <w:szCs w:val="24"/>
        </w:rPr>
      </w:pPr>
      <w:r w:rsidRPr="0072091E">
        <w:rPr>
          <w:sz w:val="24"/>
          <w:szCs w:val="24"/>
        </w:rPr>
        <w:t>Allocation concealment? Unclear risk B - Unclear</w:t>
      </w:r>
    </w:p>
    <w:p w14:paraId="4705F1A8" w14:textId="77777777" w:rsidR="0072091E" w:rsidRDefault="0072091E" w:rsidP="0072091E">
      <w:pPr>
        <w:rPr>
          <w:b/>
          <w:sz w:val="24"/>
          <w:szCs w:val="24"/>
        </w:rPr>
      </w:pPr>
    </w:p>
    <w:p w14:paraId="416D21E9" w14:textId="0FA4F98B" w:rsidR="0072091E" w:rsidRPr="0072091E" w:rsidRDefault="0072091E" w:rsidP="0072091E">
      <w:pPr>
        <w:rPr>
          <w:b/>
          <w:sz w:val="24"/>
          <w:szCs w:val="24"/>
        </w:rPr>
      </w:pPr>
      <w:r w:rsidRPr="0072091E">
        <w:rPr>
          <w:b/>
          <w:sz w:val="24"/>
          <w:szCs w:val="24"/>
        </w:rPr>
        <w:t>Rickes 2002</w:t>
      </w:r>
    </w:p>
    <w:p w14:paraId="12BACEAD" w14:textId="77777777" w:rsidR="0072091E" w:rsidRPr="0072091E" w:rsidRDefault="0072091E" w:rsidP="0072091E">
      <w:pPr>
        <w:rPr>
          <w:sz w:val="24"/>
          <w:szCs w:val="24"/>
        </w:rPr>
      </w:pPr>
      <w:r w:rsidRPr="0072091E">
        <w:rPr>
          <w:sz w:val="24"/>
          <w:szCs w:val="24"/>
        </w:rPr>
        <w:t>Methods Computer randomization in blocks of six.</w:t>
      </w:r>
    </w:p>
    <w:p w14:paraId="23976CF6" w14:textId="77777777" w:rsidR="0072091E" w:rsidRPr="0072091E" w:rsidRDefault="0072091E" w:rsidP="0072091E">
      <w:pPr>
        <w:rPr>
          <w:sz w:val="24"/>
          <w:szCs w:val="24"/>
        </w:rPr>
      </w:pPr>
      <w:r w:rsidRPr="0072091E">
        <w:rPr>
          <w:sz w:val="24"/>
          <w:szCs w:val="24"/>
        </w:rPr>
        <w:t>Patients allocated to 2 main treatment groups and 4 subgroups based on type of ART and disease stage.</w:t>
      </w:r>
    </w:p>
    <w:p w14:paraId="28A706B6" w14:textId="148A8BE4" w:rsidR="0072091E" w:rsidRPr="0072091E" w:rsidRDefault="0072091E" w:rsidP="0072091E">
      <w:pPr>
        <w:rPr>
          <w:sz w:val="24"/>
          <w:szCs w:val="24"/>
        </w:rPr>
      </w:pPr>
      <w:r w:rsidRPr="0072091E">
        <w:rPr>
          <w:sz w:val="24"/>
          <w:szCs w:val="24"/>
        </w:rPr>
        <w:t>Women without fallopian tube disease who had optimum mobility of the tube around the ipsilateral ovary</w:t>
      </w:r>
      <w:r>
        <w:rPr>
          <w:sz w:val="24"/>
          <w:szCs w:val="24"/>
        </w:rPr>
        <w:t xml:space="preserve"> </w:t>
      </w:r>
      <w:r w:rsidRPr="0072091E">
        <w:rPr>
          <w:sz w:val="24"/>
          <w:szCs w:val="24"/>
        </w:rPr>
        <w:t>had IUI and were excluded.</w:t>
      </w:r>
    </w:p>
    <w:p w14:paraId="2AB939E1" w14:textId="77777777" w:rsidR="0072091E" w:rsidRPr="0072091E" w:rsidRDefault="0072091E" w:rsidP="0072091E">
      <w:pPr>
        <w:rPr>
          <w:sz w:val="24"/>
          <w:szCs w:val="24"/>
        </w:rPr>
      </w:pPr>
      <w:r w:rsidRPr="0072091E">
        <w:rPr>
          <w:sz w:val="24"/>
          <w:szCs w:val="24"/>
        </w:rPr>
        <w:t>No blinding.</w:t>
      </w:r>
    </w:p>
    <w:p w14:paraId="59834853" w14:textId="475F8872" w:rsidR="0072091E" w:rsidRPr="0072091E" w:rsidRDefault="0072091E" w:rsidP="0072091E">
      <w:pPr>
        <w:rPr>
          <w:sz w:val="24"/>
          <w:szCs w:val="24"/>
        </w:rPr>
      </w:pPr>
      <w:r w:rsidRPr="0072091E">
        <w:rPr>
          <w:sz w:val="24"/>
          <w:szCs w:val="24"/>
        </w:rPr>
        <w:t>Participants 110 infertile women with stage II to IV endometriosis, according to the revised ASRM classification,</w:t>
      </w:r>
      <w:r>
        <w:rPr>
          <w:sz w:val="24"/>
          <w:szCs w:val="24"/>
        </w:rPr>
        <w:t xml:space="preserve"> </w:t>
      </w:r>
      <w:r w:rsidRPr="0072091E">
        <w:rPr>
          <w:sz w:val="24"/>
          <w:szCs w:val="24"/>
        </w:rPr>
        <w:t>diagnosed by videolaparoscopy and had surgical treatment forthe disease, subsequently 55 patients received</w:t>
      </w:r>
      <w:r>
        <w:rPr>
          <w:sz w:val="24"/>
          <w:szCs w:val="24"/>
        </w:rPr>
        <w:t xml:space="preserve"> </w:t>
      </w:r>
      <w:r w:rsidRPr="0072091E">
        <w:rPr>
          <w:sz w:val="24"/>
          <w:szCs w:val="24"/>
        </w:rPr>
        <w:t>6 months of GnRH agonist therapy before ART (28 had IVF/ICSI, 27 had IUI) and 55 received no</w:t>
      </w:r>
      <w:r>
        <w:rPr>
          <w:sz w:val="24"/>
          <w:szCs w:val="24"/>
        </w:rPr>
        <w:t xml:space="preserve"> </w:t>
      </w:r>
      <w:r w:rsidRPr="0072091E">
        <w:rPr>
          <w:sz w:val="24"/>
          <w:szCs w:val="24"/>
        </w:rPr>
        <w:t>therapy before ART (19 had IVF/ICSI, 36 had IUI), 10 patients dropped out of the study (3 in the study</w:t>
      </w:r>
      <w:r>
        <w:rPr>
          <w:sz w:val="24"/>
          <w:szCs w:val="24"/>
        </w:rPr>
        <w:t xml:space="preserve"> </w:t>
      </w:r>
      <w:r w:rsidRPr="0072091E">
        <w:rPr>
          <w:sz w:val="24"/>
          <w:szCs w:val="24"/>
        </w:rPr>
        <w:t>group and 7 in the control group) but were included in the analysis.</w:t>
      </w:r>
    </w:p>
    <w:p w14:paraId="1C7A87CC" w14:textId="77777777" w:rsidR="0072091E" w:rsidRPr="0072091E" w:rsidRDefault="0072091E" w:rsidP="0072091E">
      <w:pPr>
        <w:rPr>
          <w:sz w:val="24"/>
          <w:szCs w:val="24"/>
        </w:rPr>
      </w:pPr>
      <w:r w:rsidRPr="0072091E">
        <w:rPr>
          <w:sz w:val="24"/>
          <w:szCs w:val="24"/>
        </w:rPr>
        <w:t>Exclusion criteria were lack of desire to conceive, age older than 40 and azoospermia of the male partner</w:t>
      </w:r>
    </w:p>
    <w:p w14:paraId="29B91091" w14:textId="3702462C" w:rsidR="0072091E" w:rsidRPr="0072091E" w:rsidRDefault="0072091E" w:rsidP="0072091E">
      <w:pPr>
        <w:rPr>
          <w:sz w:val="24"/>
          <w:szCs w:val="24"/>
        </w:rPr>
      </w:pPr>
      <w:r w:rsidRPr="0072091E">
        <w:rPr>
          <w:sz w:val="24"/>
          <w:szCs w:val="24"/>
        </w:rPr>
        <w:t xml:space="preserve">Long-term pituitary down-regulation before in vitro fertilization (IVF) for women with endometriosis </w:t>
      </w:r>
    </w:p>
    <w:p w14:paraId="3BBD6185" w14:textId="77777777" w:rsidR="0072091E" w:rsidRPr="0072091E" w:rsidRDefault="0072091E" w:rsidP="0072091E">
      <w:pPr>
        <w:rPr>
          <w:sz w:val="24"/>
          <w:szCs w:val="24"/>
        </w:rPr>
      </w:pPr>
      <w:r w:rsidRPr="0072091E">
        <w:rPr>
          <w:sz w:val="24"/>
          <w:szCs w:val="24"/>
        </w:rPr>
        <w:t>(ICSI performed with testicular sperm).</w:t>
      </w:r>
    </w:p>
    <w:p w14:paraId="683960E3" w14:textId="68DEBCD6" w:rsidR="0072091E" w:rsidRPr="0072091E" w:rsidRDefault="0072091E" w:rsidP="0072091E">
      <w:pPr>
        <w:rPr>
          <w:sz w:val="24"/>
          <w:szCs w:val="24"/>
        </w:rPr>
      </w:pPr>
      <w:r w:rsidRPr="0072091E">
        <w:rPr>
          <w:sz w:val="24"/>
          <w:szCs w:val="24"/>
        </w:rPr>
        <w:t>There were no significant differences between both groups regarding the mean age, duration of infertility,</w:t>
      </w:r>
      <w:r>
        <w:rPr>
          <w:sz w:val="24"/>
          <w:szCs w:val="24"/>
        </w:rPr>
        <w:t xml:space="preserve"> </w:t>
      </w:r>
      <w:r w:rsidRPr="0072091E">
        <w:rPr>
          <w:sz w:val="24"/>
          <w:szCs w:val="24"/>
        </w:rPr>
        <w:t>ratio of primary to secondary infertility, mean stage of endometriosis or mean endometriosis score</w:t>
      </w:r>
    </w:p>
    <w:p w14:paraId="139F632A" w14:textId="4A651561" w:rsidR="0072091E" w:rsidRPr="0072091E" w:rsidRDefault="0072091E" w:rsidP="0072091E">
      <w:pPr>
        <w:rPr>
          <w:sz w:val="24"/>
          <w:szCs w:val="24"/>
        </w:rPr>
      </w:pPr>
      <w:r w:rsidRPr="0072091E">
        <w:rPr>
          <w:sz w:val="24"/>
          <w:szCs w:val="24"/>
        </w:rPr>
        <w:lastRenderedPageBreak/>
        <w:t>Interventions Treatment group: monthly injections of goserelin 3.6 mg (Zoladex, AstraZeneca, Wedel, Germany) started</w:t>
      </w:r>
      <w:r>
        <w:rPr>
          <w:sz w:val="24"/>
          <w:szCs w:val="24"/>
        </w:rPr>
        <w:t xml:space="preserve"> </w:t>
      </w:r>
      <w:r w:rsidRPr="0072091E">
        <w:rPr>
          <w:sz w:val="24"/>
          <w:szCs w:val="24"/>
        </w:rPr>
        <w:t>3 days after surgery for a total of 5 to 6 cycles. Ovarian stimulation was started exactly 2 weeks after the</w:t>
      </w:r>
      <w:r>
        <w:rPr>
          <w:sz w:val="24"/>
          <w:szCs w:val="24"/>
        </w:rPr>
        <w:t xml:space="preserve"> </w:t>
      </w:r>
      <w:r w:rsidRPr="0072091E">
        <w:rPr>
          <w:sz w:val="24"/>
          <w:szCs w:val="24"/>
        </w:rPr>
        <w:t>last depot injection by giving daily injections of recombinant FSH (Gonal-F; Serono, Rome, Italy), 150</w:t>
      </w:r>
      <w:r>
        <w:rPr>
          <w:sz w:val="24"/>
          <w:szCs w:val="24"/>
        </w:rPr>
        <w:t xml:space="preserve"> </w:t>
      </w:r>
      <w:r w:rsidRPr="0072091E">
        <w:rPr>
          <w:sz w:val="24"/>
          <w:szCs w:val="24"/>
        </w:rPr>
        <w:t>to 300 IU.</w:t>
      </w:r>
    </w:p>
    <w:p w14:paraId="64ABFAAD" w14:textId="77777777" w:rsidR="0072091E" w:rsidRPr="0072091E" w:rsidRDefault="0072091E" w:rsidP="0072091E">
      <w:pPr>
        <w:rPr>
          <w:sz w:val="24"/>
          <w:szCs w:val="24"/>
        </w:rPr>
      </w:pPr>
      <w:r w:rsidRPr="0072091E">
        <w:rPr>
          <w:sz w:val="24"/>
          <w:szCs w:val="24"/>
        </w:rPr>
        <w:t>Control group: down regulation with daily SC injections of 0.1 mg of GnRH agonist (Decapeptyl 0.1;</w:t>
      </w:r>
    </w:p>
    <w:p w14:paraId="46AF9644" w14:textId="3A9E98E9" w:rsidR="0072091E" w:rsidRPr="0072091E" w:rsidRDefault="0072091E" w:rsidP="0072091E">
      <w:pPr>
        <w:rPr>
          <w:sz w:val="24"/>
          <w:szCs w:val="24"/>
        </w:rPr>
      </w:pPr>
      <w:r w:rsidRPr="0072091E">
        <w:rPr>
          <w:sz w:val="24"/>
          <w:szCs w:val="24"/>
        </w:rPr>
        <w:t>Ferring, Kiel, Germany) started on cycle day 18 and ovarian stimulation (with recombinant FSH) started</w:t>
      </w:r>
      <w:r>
        <w:rPr>
          <w:sz w:val="24"/>
          <w:szCs w:val="24"/>
        </w:rPr>
        <w:t xml:space="preserve"> </w:t>
      </w:r>
      <w:r w:rsidRPr="0072091E">
        <w:rPr>
          <w:sz w:val="24"/>
          <w:szCs w:val="24"/>
        </w:rPr>
        <w:t>on day 3 of the new cycle</w:t>
      </w:r>
    </w:p>
    <w:p w14:paraId="592495A7" w14:textId="77777777" w:rsidR="0072091E" w:rsidRPr="0072091E" w:rsidRDefault="0072091E" w:rsidP="0072091E">
      <w:pPr>
        <w:rPr>
          <w:sz w:val="24"/>
          <w:szCs w:val="24"/>
        </w:rPr>
      </w:pPr>
      <w:r w:rsidRPr="0072091E">
        <w:rPr>
          <w:sz w:val="24"/>
          <w:szCs w:val="24"/>
        </w:rPr>
        <w:t>Outcomes Pregnancy rate.</w:t>
      </w:r>
    </w:p>
    <w:p w14:paraId="6B8E1789" w14:textId="77777777" w:rsidR="0072091E" w:rsidRPr="0072091E" w:rsidRDefault="0072091E" w:rsidP="0072091E">
      <w:pPr>
        <w:rPr>
          <w:sz w:val="24"/>
          <w:szCs w:val="24"/>
        </w:rPr>
      </w:pPr>
      <w:r w:rsidRPr="0072091E">
        <w:rPr>
          <w:sz w:val="24"/>
          <w:szCs w:val="24"/>
        </w:rPr>
        <w:t>A maximum of three IVF/ICSI cycles were included.</w:t>
      </w:r>
    </w:p>
    <w:p w14:paraId="6E4C51CC" w14:textId="715CFC68" w:rsidR="0072091E" w:rsidRPr="0072091E" w:rsidRDefault="0072091E" w:rsidP="0072091E">
      <w:pPr>
        <w:rPr>
          <w:sz w:val="24"/>
          <w:szCs w:val="24"/>
        </w:rPr>
      </w:pPr>
      <w:r w:rsidRPr="0072091E">
        <w:rPr>
          <w:sz w:val="24"/>
          <w:szCs w:val="24"/>
        </w:rPr>
        <w:t>Risk of bias</w:t>
      </w:r>
    </w:p>
    <w:p w14:paraId="00EAEEC2" w14:textId="77777777" w:rsidR="0072091E" w:rsidRPr="0072091E" w:rsidRDefault="0072091E" w:rsidP="0072091E">
      <w:pPr>
        <w:rPr>
          <w:sz w:val="24"/>
          <w:szCs w:val="24"/>
        </w:rPr>
      </w:pPr>
      <w:r w:rsidRPr="0072091E">
        <w:rPr>
          <w:sz w:val="24"/>
          <w:szCs w:val="24"/>
        </w:rPr>
        <w:t>Bias Authors’ judgement Support for judgement</w:t>
      </w:r>
    </w:p>
    <w:p w14:paraId="4FD62E77" w14:textId="77777777" w:rsidR="0072091E" w:rsidRPr="0072091E" w:rsidRDefault="0072091E" w:rsidP="0072091E">
      <w:pPr>
        <w:rPr>
          <w:sz w:val="24"/>
          <w:szCs w:val="24"/>
        </w:rPr>
      </w:pPr>
      <w:r w:rsidRPr="0072091E">
        <w:rPr>
          <w:sz w:val="24"/>
          <w:szCs w:val="24"/>
        </w:rPr>
        <w:t>Allocation concealment? Unclear risk B - Unclear</w:t>
      </w:r>
    </w:p>
    <w:p w14:paraId="5C7BEC6B" w14:textId="77777777" w:rsidR="0072091E" w:rsidRDefault="0072091E" w:rsidP="0072091E">
      <w:pPr>
        <w:rPr>
          <w:b/>
          <w:sz w:val="24"/>
          <w:szCs w:val="24"/>
        </w:rPr>
      </w:pPr>
    </w:p>
    <w:p w14:paraId="66C16897" w14:textId="174C12DA" w:rsidR="0072091E" w:rsidRPr="0072091E" w:rsidRDefault="0072091E" w:rsidP="0072091E">
      <w:pPr>
        <w:rPr>
          <w:b/>
          <w:sz w:val="24"/>
          <w:szCs w:val="24"/>
        </w:rPr>
      </w:pPr>
      <w:r w:rsidRPr="0072091E">
        <w:rPr>
          <w:b/>
          <w:sz w:val="24"/>
          <w:szCs w:val="24"/>
        </w:rPr>
        <w:t>Surrey 2002</w:t>
      </w:r>
    </w:p>
    <w:p w14:paraId="24D65A99" w14:textId="77777777" w:rsidR="0072091E" w:rsidRPr="0072091E" w:rsidRDefault="0072091E" w:rsidP="0072091E">
      <w:pPr>
        <w:rPr>
          <w:sz w:val="24"/>
          <w:szCs w:val="24"/>
        </w:rPr>
      </w:pPr>
      <w:r w:rsidRPr="0072091E">
        <w:rPr>
          <w:sz w:val="24"/>
          <w:szCs w:val="24"/>
        </w:rPr>
        <w:t>Methods Multi-center (3 center’s) study, computer-generated randomization.</w:t>
      </w:r>
    </w:p>
    <w:p w14:paraId="4E5E6F15" w14:textId="77777777" w:rsidR="0072091E" w:rsidRPr="0072091E" w:rsidRDefault="0072091E" w:rsidP="0072091E">
      <w:pPr>
        <w:rPr>
          <w:sz w:val="24"/>
          <w:szCs w:val="24"/>
        </w:rPr>
      </w:pPr>
      <w:r w:rsidRPr="0072091E">
        <w:rPr>
          <w:sz w:val="24"/>
          <w:szCs w:val="24"/>
        </w:rPr>
        <w:t>Method of allocation concealment not stated.</w:t>
      </w:r>
    </w:p>
    <w:p w14:paraId="17D847C2" w14:textId="77777777" w:rsidR="0072091E" w:rsidRPr="0072091E" w:rsidRDefault="0072091E" w:rsidP="0072091E">
      <w:pPr>
        <w:rPr>
          <w:sz w:val="24"/>
          <w:szCs w:val="24"/>
        </w:rPr>
      </w:pPr>
      <w:r w:rsidRPr="0072091E">
        <w:rPr>
          <w:sz w:val="24"/>
          <w:szCs w:val="24"/>
        </w:rPr>
        <w:t>No blinding or placebo.</w:t>
      </w:r>
    </w:p>
    <w:p w14:paraId="0F1BCAF4" w14:textId="530487B8" w:rsidR="0072091E" w:rsidRPr="0072091E" w:rsidRDefault="0072091E" w:rsidP="0072091E">
      <w:pPr>
        <w:rPr>
          <w:sz w:val="24"/>
          <w:szCs w:val="24"/>
        </w:rPr>
      </w:pPr>
      <w:r w:rsidRPr="0072091E">
        <w:rPr>
          <w:sz w:val="24"/>
          <w:szCs w:val="24"/>
        </w:rPr>
        <w:t>Participants 51 infertile patients with endometriosis diagnosed by laparoscopy or laparotomy within 60 months of</w:t>
      </w:r>
      <w:r>
        <w:rPr>
          <w:sz w:val="24"/>
          <w:szCs w:val="24"/>
        </w:rPr>
        <w:t xml:space="preserve"> </w:t>
      </w:r>
      <w:r w:rsidRPr="0072091E">
        <w:rPr>
          <w:sz w:val="24"/>
          <w:szCs w:val="24"/>
        </w:rPr>
        <w:t>cycle initiation (range 2 to 55 months): 25 received GnRH agonist for 3 months before IVF/ICSI and 26</w:t>
      </w:r>
      <w:r>
        <w:rPr>
          <w:sz w:val="24"/>
          <w:szCs w:val="24"/>
        </w:rPr>
        <w:t xml:space="preserve"> </w:t>
      </w:r>
      <w:r w:rsidRPr="0072091E">
        <w:rPr>
          <w:sz w:val="24"/>
          <w:szCs w:val="24"/>
        </w:rPr>
        <w:t>controls received no GnRH agonist before IVF/ICSI.</w:t>
      </w:r>
    </w:p>
    <w:p w14:paraId="0A7F84E2" w14:textId="3C7FDBCE" w:rsidR="0072091E" w:rsidRPr="0072091E" w:rsidRDefault="0072091E" w:rsidP="0072091E">
      <w:pPr>
        <w:rPr>
          <w:sz w:val="24"/>
          <w:szCs w:val="24"/>
        </w:rPr>
      </w:pPr>
      <w:r w:rsidRPr="0072091E">
        <w:rPr>
          <w:sz w:val="24"/>
          <w:szCs w:val="24"/>
        </w:rPr>
        <w:t>The authors reported no significant differences between both groups in terms of age, early follicular phase</w:t>
      </w:r>
      <w:r>
        <w:rPr>
          <w:sz w:val="24"/>
          <w:szCs w:val="24"/>
        </w:rPr>
        <w:t xml:space="preserve"> </w:t>
      </w:r>
      <w:r w:rsidRPr="0072091E">
        <w:rPr>
          <w:sz w:val="24"/>
          <w:szCs w:val="24"/>
        </w:rPr>
        <w:t>serum FSH or oestradiol level, interval between the most recent surgical intervention and cycle onset,</w:t>
      </w:r>
      <w:r>
        <w:rPr>
          <w:sz w:val="24"/>
          <w:szCs w:val="24"/>
        </w:rPr>
        <w:t xml:space="preserve"> </w:t>
      </w:r>
      <w:r w:rsidRPr="0072091E">
        <w:rPr>
          <w:sz w:val="24"/>
          <w:szCs w:val="24"/>
        </w:rPr>
        <w:t>surgical technique used or endometriosis score. However, a significantly greater proportion of women</w:t>
      </w:r>
      <w:r>
        <w:rPr>
          <w:sz w:val="24"/>
          <w:szCs w:val="24"/>
        </w:rPr>
        <w:t xml:space="preserve"> </w:t>
      </w:r>
      <w:r w:rsidRPr="0072091E">
        <w:rPr>
          <w:sz w:val="24"/>
          <w:szCs w:val="24"/>
        </w:rPr>
        <w:t>receiving the GnRH agonist had stages III and IV endometriosis (revised ASRM classification) compared</w:t>
      </w:r>
      <w:r>
        <w:rPr>
          <w:sz w:val="24"/>
          <w:szCs w:val="24"/>
        </w:rPr>
        <w:t xml:space="preserve"> </w:t>
      </w:r>
      <w:r w:rsidRPr="0072091E">
        <w:rPr>
          <w:sz w:val="24"/>
          <w:szCs w:val="24"/>
        </w:rPr>
        <w:t>to the control group.</w:t>
      </w:r>
    </w:p>
    <w:p w14:paraId="59198128" w14:textId="77777777" w:rsidR="0072091E" w:rsidRPr="0072091E" w:rsidRDefault="0072091E" w:rsidP="0072091E">
      <w:pPr>
        <w:rPr>
          <w:sz w:val="24"/>
          <w:szCs w:val="24"/>
        </w:rPr>
      </w:pPr>
      <w:r w:rsidRPr="0072091E">
        <w:rPr>
          <w:sz w:val="24"/>
          <w:szCs w:val="24"/>
        </w:rPr>
        <w:t>Exclusion criteria were an early follicular phase serum FSH &gt;12 mIU/ml and evidence of ovarian endometrioma</w:t>
      </w:r>
    </w:p>
    <w:p w14:paraId="13F50AAA" w14:textId="73160B94" w:rsidR="0072091E" w:rsidRPr="0072091E" w:rsidRDefault="0072091E" w:rsidP="0072091E">
      <w:pPr>
        <w:rPr>
          <w:sz w:val="24"/>
          <w:szCs w:val="24"/>
        </w:rPr>
      </w:pPr>
      <w:r w:rsidRPr="0072091E">
        <w:rPr>
          <w:sz w:val="24"/>
          <w:szCs w:val="24"/>
        </w:rPr>
        <w:t>Interventions Study group: IM injections of 3.75 mg luprolide acetate (LupronDepot, TAP Pharmaceuticals, Waukegan,</w:t>
      </w:r>
      <w:r w:rsidR="002041CE">
        <w:rPr>
          <w:sz w:val="24"/>
          <w:szCs w:val="24"/>
        </w:rPr>
        <w:t xml:space="preserve"> </w:t>
      </w:r>
      <w:r w:rsidRPr="0072091E">
        <w:rPr>
          <w:sz w:val="24"/>
          <w:szCs w:val="24"/>
        </w:rPr>
        <w:t>IL) every 28 days for a total of 3 injections. After 30 to 45 days of the last injection leuprolide acetate (TAP</w:t>
      </w:r>
      <w:r w:rsidR="002041CE">
        <w:rPr>
          <w:sz w:val="24"/>
          <w:szCs w:val="24"/>
        </w:rPr>
        <w:t xml:space="preserve"> </w:t>
      </w:r>
      <w:r w:rsidRPr="0072091E">
        <w:rPr>
          <w:sz w:val="24"/>
          <w:szCs w:val="24"/>
        </w:rPr>
        <w:t>Pharmaceuticals) 0.5 to 1.0 mg/d SC was started and given for 10 days. The dose of GnRh agonist was</w:t>
      </w:r>
      <w:r w:rsidR="002041CE">
        <w:rPr>
          <w:sz w:val="24"/>
          <w:szCs w:val="24"/>
        </w:rPr>
        <w:t xml:space="preserve"> </w:t>
      </w:r>
      <w:r w:rsidRPr="0072091E">
        <w:rPr>
          <w:sz w:val="24"/>
          <w:szCs w:val="24"/>
        </w:rPr>
        <w:t>then reduced to 0.25-0.50 mg/d and gonadotrophin stimulation started. Control group: GnRh agonist</w:t>
      </w:r>
      <w:r w:rsidR="002041CE">
        <w:rPr>
          <w:sz w:val="24"/>
          <w:szCs w:val="24"/>
        </w:rPr>
        <w:t xml:space="preserve"> </w:t>
      </w:r>
      <w:r w:rsidRPr="0072091E">
        <w:rPr>
          <w:sz w:val="24"/>
          <w:szCs w:val="24"/>
        </w:rPr>
        <w:t>started 0.5 - 1.0 mg/d SC during the mid-luteal phase. Once gonadotrophin suppression was confirmed,</w:t>
      </w:r>
      <w:r w:rsidR="002041CE">
        <w:rPr>
          <w:sz w:val="24"/>
          <w:szCs w:val="24"/>
        </w:rPr>
        <w:t xml:space="preserve"> </w:t>
      </w:r>
      <w:r w:rsidRPr="0072091E">
        <w:rPr>
          <w:sz w:val="24"/>
          <w:szCs w:val="24"/>
        </w:rPr>
        <w:t>the dose was reduced to 0.25 to 0.5 mg/d SC and exogenous gonadotrophin stimulation was initiated</w:t>
      </w:r>
    </w:p>
    <w:p w14:paraId="66F9A300" w14:textId="08204BBE" w:rsidR="0072091E" w:rsidRPr="0072091E" w:rsidRDefault="0072091E" w:rsidP="0072091E">
      <w:pPr>
        <w:rPr>
          <w:sz w:val="24"/>
          <w:szCs w:val="24"/>
        </w:rPr>
      </w:pPr>
      <w:r w:rsidRPr="0072091E">
        <w:rPr>
          <w:sz w:val="24"/>
          <w:szCs w:val="24"/>
        </w:rPr>
        <w:t>Outcomes Dose of HMG required, number of days of HMG stimulation, number of oocytes obtained, fertilization</w:t>
      </w:r>
      <w:r w:rsidR="002041CE">
        <w:rPr>
          <w:sz w:val="24"/>
          <w:szCs w:val="24"/>
        </w:rPr>
        <w:t xml:space="preserve"> </w:t>
      </w:r>
      <w:r w:rsidRPr="0072091E">
        <w:rPr>
          <w:sz w:val="24"/>
          <w:szCs w:val="24"/>
        </w:rPr>
        <w:t>rate, number of embryos transferred, ongoing pregnancy rate, implantation rate per cycle started, implantation rate per embryo transfer procedure.</w:t>
      </w:r>
    </w:p>
    <w:p w14:paraId="11EF3688" w14:textId="77777777" w:rsidR="0072091E" w:rsidRPr="0072091E" w:rsidRDefault="0072091E" w:rsidP="0072091E">
      <w:pPr>
        <w:rPr>
          <w:sz w:val="24"/>
          <w:szCs w:val="24"/>
        </w:rPr>
      </w:pPr>
      <w:r w:rsidRPr="0072091E">
        <w:rPr>
          <w:sz w:val="24"/>
          <w:szCs w:val="24"/>
        </w:rPr>
        <w:t>Main outcome measures were the clinical pregnancy rate, the implantation rate and the biochemical</w:t>
      </w:r>
    </w:p>
    <w:p w14:paraId="210BB8BB" w14:textId="77777777" w:rsidR="0072091E" w:rsidRPr="0072091E" w:rsidRDefault="0072091E" w:rsidP="0072091E">
      <w:pPr>
        <w:rPr>
          <w:sz w:val="24"/>
          <w:szCs w:val="24"/>
        </w:rPr>
      </w:pPr>
      <w:r w:rsidRPr="0072091E">
        <w:rPr>
          <w:sz w:val="24"/>
          <w:szCs w:val="24"/>
        </w:rPr>
        <w:t>pregnancy rate.</w:t>
      </w:r>
    </w:p>
    <w:p w14:paraId="59BA8FAF" w14:textId="77777777" w:rsidR="0072091E" w:rsidRPr="0072091E" w:rsidRDefault="0072091E" w:rsidP="0072091E">
      <w:pPr>
        <w:rPr>
          <w:sz w:val="24"/>
          <w:szCs w:val="24"/>
        </w:rPr>
      </w:pPr>
      <w:r w:rsidRPr="0072091E">
        <w:rPr>
          <w:sz w:val="24"/>
          <w:szCs w:val="24"/>
        </w:rPr>
        <w:t>Only one cycle was included for each woman.</w:t>
      </w:r>
    </w:p>
    <w:p w14:paraId="65271DCA" w14:textId="77777777" w:rsidR="0072091E" w:rsidRPr="0072091E" w:rsidRDefault="0072091E" w:rsidP="0072091E">
      <w:pPr>
        <w:rPr>
          <w:sz w:val="24"/>
          <w:szCs w:val="24"/>
        </w:rPr>
      </w:pPr>
      <w:r w:rsidRPr="0072091E">
        <w:rPr>
          <w:sz w:val="24"/>
          <w:szCs w:val="24"/>
        </w:rPr>
        <w:t>Notes Attempted to contact author about this study. A reply including useful additional information was received</w:t>
      </w:r>
    </w:p>
    <w:p w14:paraId="28AEB9D5" w14:textId="5A066B6C" w:rsidR="0072091E" w:rsidRPr="0072091E" w:rsidRDefault="0072091E" w:rsidP="0072091E">
      <w:pPr>
        <w:rPr>
          <w:sz w:val="24"/>
          <w:szCs w:val="24"/>
        </w:rPr>
      </w:pPr>
      <w:r w:rsidRPr="0072091E">
        <w:rPr>
          <w:sz w:val="24"/>
          <w:szCs w:val="24"/>
        </w:rPr>
        <w:t>Risk of bias</w:t>
      </w:r>
    </w:p>
    <w:p w14:paraId="521BE5FD" w14:textId="77777777" w:rsidR="0072091E" w:rsidRPr="0072091E" w:rsidRDefault="0072091E" w:rsidP="0072091E">
      <w:pPr>
        <w:rPr>
          <w:sz w:val="24"/>
          <w:szCs w:val="24"/>
        </w:rPr>
      </w:pPr>
      <w:r w:rsidRPr="0072091E">
        <w:rPr>
          <w:sz w:val="24"/>
          <w:szCs w:val="24"/>
        </w:rPr>
        <w:t>Bias Authors’ judgement Support for judgement</w:t>
      </w:r>
    </w:p>
    <w:p w14:paraId="1352EAF0" w14:textId="77777777" w:rsidR="0072091E" w:rsidRPr="0072091E" w:rsidRDefault="0072091E" w:rsidP="0072091E">
      <w:pPr>
        <w:rPr>
          <w:sz w:val="24"/>
          <w:szCs w:val="24"/>
        </w:rPr>
      </w:pPr>
      <w:r w:rsidRPr="0072091E">
        <w:rPr>
          <w:sz w:val="24"/>
          <w:szCs w:val="24"/>
        </w:rPr>
        <w:t>Allocation concealment? Unclear risk B - Unclear</w:t>
      </w:r>
    </w:p>
    <w:p w14:paraId="5739CE5A" w14:textId="77777777" w:rsidR="00E104E5" w:rsidRPr="00E104E5" w:rsidRDefault="00E104E5" w:rsidP="00035E7C">
      <w:pPr>
        <w:rPr>
          <w:sz w:val="24"/>
          <w:szCs w:val="24"/>
        </w:rPr>
      </w:pPr>
    </w:p>
    <w:p w14:paraId="58F9133B" w14:textId="767A024C" w:rsidR="00395914" w:rsidRPr="00E104E5" w:rsidRDefault="00395914" w:rsidP="00035E7C">
      <w:pPr>
        <w:rPr>
          <w:sz w:val="24"/>
          <w:szCs w:val="24"/>
        </w:rPr>
      </w:pPr>
    </w:p>
    <w:p w14:paraId="50D48B47" w14:textId="77777777" w:rsidR="00A80EE4" w:rsidRPr="00A80EE4" w:rsidRDefault="00A80EE4" w:rsidP="00A80EE4">
      <w:pPr>
        <w:rPr>
          <w:b/>
          <w:sz w:val="24"/>
          <w:szCs w:val="24"/>
        </w:rPr>
      </w:pPr>
      <w:r w:rsidRPr="00A80EE4">
        <w:rPr>
          <w:b/>
          <w:sz w:val="24"/>
          <w:szCs w:val="24"/>
        </w:rPr>
        <w:t>Cochrane studie fra nov. 2019 (Georgiou et al)</w:t>
      </w:r>
    </w:p>
    <w:p w14:paraId="4DB10831" w14:textId="24C345C5" w:rsidR="00A80EE4" w:rsidRDefault="00A80EE4" w:rsidP="00A80EE4">
      <w:pPr>
        <w:rPr>
          <w:rFonts w:eastAsia="ArialMT"/>
          <w:sz w:val="22"/>
          <w:szCs w:val="22"/>
          <w:lang w:val="da-DK"/>
        </w:rPr>
      </w:pPr>
      <w:r>
        <w:rPr>
          <w:rFonts w:eastAsia="ArialMT"/>
          <w:lang w:val="da-DK"/>
        </w:rPr>
        <w:t>Her findes</w:t>
      </w:r>
      <w:r>
        <w:rPr>
          <w:rFonts w:eastAsia="ArialMT"/>
          <w:sz w:val="22"/>
          <w:szCs w:val="22"/>
          <w:lang w:val="da-DK"/>
        </w:rPr>
        <w:t xml:space="preserve"> hos IVF/ICSI patienter</w:t>
      </w:r>
      <w:r w:rsidRPr="00FA50AD">
        <w:rPr>
          <w:rFonts w:eastAsia="ArialMT"/>
          <w:sz w:val="22"/>
          <w:szCs w:val="22"/>
          <w:lang w:val="da-DK"/>
        </w:rPr>
        <w:t xml:space="preserve"> </w:t>
      </w:r>
      <w:r>
        <w:rPr>
          <w:rFonts w:eastAsia="ArialMT"/>
          <w:sz w:val="22"/>
          <w:szCs w:val="22"/>
          <w:lang w:val="da-DK"/>
        </w:rPr>
        <w:t xml:space="preserve">(N = 640) </w:t>
      </w:r>
      <w:r w:rsidRPr="00FA50AD">
        <w:rPr>
          <w:rFonts w:eastAsia="ArialMT"/>
          <w:sz w:val="22"/>
          <w:szCs w:val="22"/>
          <w:lang w:val="da-DK"/>
        </w:rPr>
        <w:t>ikke sikker evidens for at lang tid</w:t>
      </w:r>
      <w:r>
        <w:rPr>
          <w:rFonts w:eastAsia="ArialMT"/>
          <w:sz w:val="22"/>
          <w:szCs w:val="22"/>
          <w:lang w:val="da-DK"/>
        </w:rPr>
        <w:t>s</w:t>
      </w:r>
      <w:r w:rsidRPr="00FA50AD">
        <w:rPr>
          <w:rFonts w:eastAsia="ArialMT"/>
          <w:sz w:val="22"/>
          <w:szCs w:val="22"/>
          <w:lang w:val="da-DK"/>
        </w:rPr>
        <w:t xml:space="preserve"> nedregulering </w:t>
      </w:r>
      <w:r>
        <w:rPr>
          <w:rFonts w:eastAsia="ArialMT"/>
          <w:sz w:val="22"/>
          <w:szCs w:val="22"/>
          <w:lang w:val="da-DK"/>
        </w:rPr>
        <w:t xml:space="preserve">med </w:t>
      </w:r>
      <w:r w:rsidRPr="00B86EC2">
        <w:rPr>
          <w:rFonts w:eastAsia="ArialMT"/>
          <w:sz w:val="22"/>
          <w:szCs w:val="22"/>
          <w:lang w:val="da-DK"/>
        </w:rPr>
        <w:t xml:space="preserve">GnRH agonist </w:t>
      </w:r>
      <w:r>
        <w:rPr>
          <w:rFonts w:eastAsia="ArialMT"/>
          <w:sz w:val="22"/>
          <w:szCs w:val="22"/>
          <w:lang w:val="da-DK"/>
        </w:rPr>
        <w:t xml:space="preserve">øger hverken mean antal oocytter, antal embryoner eller LBR </w:t>
      </w:r>
      <w:r w:rsidRPr="00FA50AD">
        <w:rPr>
          <w:rFonts w:eastAsia="ArialMT"/>
          <w:sz w:val="22"/>
          <w:szCs w:val="22"/>
          <w:lang w:val="da-DK"/>
        </w:rPr>
        <w:t xml:space="preserve">sammenlignet med </w:t>
      </w:r>
      <w:r>
        <w:rPr>
          <w:rFonts w:eastAsia="ArialMT"/>
          <w:sz w:val="22"/>
          <w:szCs w:val="22"/>
          <w:lang w:val="da-DK"/>
        </w:rPr>
        <w:t>ingen</w:t>
      </w:r>
      <w:r w:rsidRPr="00FA50AD">
        <w:rPr>
          <w:rFonts w:eastAsia="ArialMT"/>
          <w:sz w:val="22"/>
          <w:szCs w:val="22"/>
          <w:lang w:val="da-DK"/>
        </w:rPr>
        <w:t xml:space="preserve"> nedregulering</w:t>
      </w:r>
      <w:r>
        <w:rPr>
          <w:rFonts w:eastAsia="ArialMT"/>
          <w:sz w:val="22"/>
          <w:szCs w:val="22"/>
          <w:lang w:val="da-DK"/>
        </w:rPr>
        <w:t>.</w:t>
      </w:r>
      <w:r w:rsidRPr="00FA50AD">
        <w:rPr>
          <w:rFonts w:eastAsia="ArialMT"/>
          <w:sz w:val="22"/>
          <w:szCs w:val="22"/>
          <w:lang w:val="da-DK"/>
        </w:rPr>
        <w:t xml:space="preserve"> </w:t>
      </w:r>
    </w:p>
    <w:p w14:paraId="1B942CD3" w14:textId="77777777" w:rsidR="00A80EE4" w:rsidRPr="00FA50AD" w:rsidRDefault="00A80EE4" w:rsidP="00A80EE4">
      <w:pPr>
        <w:rPr>
          <w:rFonts w:eastAsia="ArialMT"/>
          <w:sz w:val="22"/>
          <w:szCs w:val="22"/>
          <w:lang w:val="da-DK"/>
        </w:rPr>
      </w:pPr>
      <w:r>
        <w:rPr>
          <w:rFonts w:eastAsia="ArialMT"/>
          <w:sz w:val="22"/>
          <w:szCs w:val="22"/>
          <w:lang w:val="da-DK"/>
        </w:rPr>
        <w:t>Studiet finder: L</w:t>
      </w:r>
      <w:r w:rsidRPr="00FA50AD">
        <w:rPr>
          <w:rFonts w:eastAsia="ArialMT"/>
          <w:sz w:val="22"/>
          <w:szCs w:val="22"/>
          <w:lang w:val="da-DK"/>
        </w:rPr>
        <w:t xml:space="preserve">ive birth rate (RR 0.48, 95% CI 0.26 to 0.87; 1 RCT, n = 147; I 2 </w:t>
      </w:r>
      <w:r>
        <w:rPr>
          <w:rFonts w:eastAsia="ArialMT"/>
          <w:sz w:val="22"/>
          <w:szCs w:val="22"/>
          <w:lang w:val="da-DK"/>
        </w:rPr>
        <w:t>kan ikke beregnes</w:t>
      </w:r>
      <w:r w:rsidRPr="00FA50AD">
        <w:rPr>
          <w:rFonts w:eastAsia="ArialMT"/>
          <w:sz w:val="22"/>
          <w:szCs w:val="22"/>
          <w:lang w:val="da-DK"/>
        </w:rPr>
        <w:t xml:space="preserve">; </w:t>
      </w:r>
      <w:r>
        <w:rPr>
          <w:rFonts w:eastAsia="ArialMT"/>
          <w:sz w:val="22"/>
          <w:szCs w:val="22"/>
          <w:lang w:val="da-DK"/>
        </w:rPr>
        <w:t>meget lav kvalitet af evidens</w:t>
      </w:r>
      <w:r w:rsidRPr="00FA50AD">
        <w:rPr>
          <w:rFonts w:eastAsia="ArialMT"/>
          <w:sz w:val="22"/>
          <w:szCs w:val="22"/>
          <w:lang w:val="da-DK"/>
        </w:rPr>
        <w:t xml:space="preserve">) </w:t>
      </w:r>
      <w:r>
        <w:rPr>
          <w:rFonts w:eastAsia="ArialMT"/>
          <w:sz w:val="22"/>
          <w:szCs w:val="22"/>
          <w:lang w:val="da-DK"/>
        </w:rPr>
        <w:t>eller</w:t>
      </w:r>
      <w:r w:rsidRPr="00FA50AD">
        <w:rPr>
          <w:rFonts w:eastAsia="ArialMT"/>
          <w:sz w:val="22"/>
          <w:szCs w:val="22"/>
          <w:lang w:val="da-DK"/>
        </w:rPr>
        <w:t xml:space="preserve"> </w:t>
      </w:r>
      <w:r>
        <w:rPr>
          <w:rFonts w:eastAsia="ArialMT"/>
          <w:sz w:val="22"/>
          <w:szCs w:val="22"/>
          <w:lang w:val="da-DK"/>
        </w:rPr>
        <w:t>komplikationsrate</w:t>
      </w:r>
      <w:r w:rsidRPr="00FA50AD">
        <w:rPr>
          <w:rFonts w:eastAsia="ArialMT"/>
          <w:sz w:val="22"/>
          <w:szCs w:val="22"/>
          <w:lang w:val="da-DK"/>
        </w:rPr>
        <w:t xml:space="preserve"> (Peto OR 1.23, 95% CI 0.37; to 4.14; 3 RCTs, n = 318; I 2 = </w:t>
      </w:r>
      <w:r w:rsidRPr="000E27F2">
        <w:rPr>
          <w:rFonts w:eastAsia="ArialMT"/>
          <w:sz w:val="22"/>
          <w:szCs w:val="22"/>
          <w:lang w:val="da-DK"/>
        </w:rPr>
        <w:t xml:space="preserve">73%; </w:t>
      </w:r>
      <w:r>
        <w:rPr>
          <w:rFonts w:eastAsia="ArialMT"/>
          <w:sz w:val="22"/>
          <w:szCs w:val="22"/>
          <w:lang w:val="da-DK"/>
        </w:rPr>
        <w:lastRenderedPageBreak/>
        <w:t>meget lav kvalitet af evidens</w:t>
      </w:r>
      <w:r w:rsidRPr="000E27F2">
        <w:rPr>
          <w:rFonts w:eastAsia="ArialMT"/>
          <w:sz w:val="22"/>
          <w:szCs w:val="22"/>
          <w:lang w:val="da-DK"/>
        </w:rPr>
        <w:t xml:space="preserve">). </w:t>
      </w:r>
      <w:r>
        <w:rPr>
          <w:rFonts w:eastAsia="ArialMT"/>
          <w:sz w:val="22"/>
          <w:szCs w:val="22"/>
          <w:lang w:val="da-DK"/>
        </w:rPr>
        <w:t xml:space="preserve">Desuden kan de ikke sikkert se øgning af </w:t>
      </w:r>
      <w:r w:rsidRPr="00FA50AD">
        <w:rPr>
          <w:rFonts w:eastAsia="ArialMT"/>
          <w:sz w:val="22"/>
          <w:szCs w:val="22"/>
          <w:lang w:val="da-DK"/>
        </w:rPr>
        <w:t xml:space="preserve">clinical pregnancy rate (RR 1.13, 95% CI 0.91 to 1.41; 6 RCTs, n = 552, I 2 = 66%; </w:t>
      </w:r>
      <w:r>
        <w:rPr>
          <w:rFonts w:eastAsia="ArialMT"/>
          <w:sz w:val="22"/>
          <w:szCs w:val="22"/>
          <w:lang w:val="da-DK"/>
        </w:rPr>
        <w:t>meget lav kvalitet af evidens</w:t>
      </w:r>
      <w:r w:rsidRPr="000E27F2">
        <w:rPr>
          <w:rFonts w:eastAsia="ArialMT"/>
          <w:sz w:val="22"/>
          <w:szCs w:val="22"/>
          <w:lang w:val="da-DK"/>
        </w:rPr>
        <w:t>).</w:t>
      </w:r>
      <w:r>
        <w:rPr>
          <w:rFonts w:eastAsia="ArialMT"/>
          <w:sz w:val="22"/>
          <w:szCs w:val="22"/>
          <w:lang w:val="da-DK"/>
        </w:rPr>
        <w:t xml:space="preserve"> </w:t>
      </w:r>
      <w:r w:rsidRPr="000E27F2">
        <w:rPr>
          <w:rFonts w:eastAsia="ArialMT"/>
          <w:sz w:val="22"/>
          <w:szCs w:val="22"/>
          <w:lang w:val="da-DK"/>
        </w:rPr>
        <w:t>Ej heller sandsynligheden for flerfoldgraviditet</w:t>
      </w:r>
      <w:r w:rsidRPr="00FA50AD">
        <w:rPr>
          <w:rFonts w:eastAsia="ArialMT"/>
          <w:sz w:val="22"/>
          <w:szCs w:val="22"/>
          <w:lang w:val="da-DK"/>
        </w:rPr>
        <w:t xml:space="preserve"> (Peto OR 0.14, 95% CI 0.03 to 0.56; 2 RCTs, n = 208, I 2 = 0%; meget lav </w:t>
      </w:r>
      <w:r>
        <w:rPr>
          <w:rFonts w:eastAsia="ArialMT"/>
          <w:sz w:val="22"/>
          <w:szCs w:val="22"/>
          <w:lang w:val="da-DK"/>
        </w:rPr>
        <w:t xml:space="preserve">kvalitet af </w:t>
      </w:r>
      <w:r w:rsidRPr="00FA50AD">
        <w:rPr>
          <w:rFonts w:eastAsia="ArialMT"/>
          <w:sz w:val="22"/>
          <w:szCs w:val="22"/>
          <w:lang w:val="da-DK"/>
        </w:rPr>
        <w:t xml:space="preserve">evidens), miscarriage rate (Peto OR 0.45, 95% CI 0.10 to 2.00; 2 RCTs, n = 208; I 2 = 0%; meget lav </w:t>
      </w:r>
      <w:r>
        <w:rPr>
          <w:rFonts w:eastAsia="ArialMT"/>
          <w:sz w:val="22"/>
          <w:szCs w:val="22"/>
          <w:lang w:val="da-DK"/>
        </w:rPr>
        <w:t>kvalitet af</w:t>
      </w:r>
      <w:r w:rsidRPr="00FA50AD">
        <w:rPr>
          <w:rFonts w:eastAsia="ArialMT"/>
          <w:sz w:val="22"/>
          <w:szCs w:val="22"/>
          <w:lang w:val="da-DK"/>
        </w:rPr>
        <w:t xml:space="preserve"> evidens), mean </w:t>
      </w:r>
      <w:r w:rsidRPr="000E27F2">
        <w:rPr>
          <w:rFonts w:eastAsia="ArialMT"/>
          <w:sz w:val="22"/>
          <w:szCs w:val="22"/>
          <w:lang w:val="da-DK"/>
        </w:rPr>
        <w:t>antal</w:t>
      </w:r>
      <w:r w:rsidRPr="00FA50AD">
        <w:rPr>
          <w:rFonts w:eastAsia="ArialMT"/>
          <w:sz w:val="22"/>
          <w:szCs w:val="22"/>
          <w:lang w:val="da-DK"/>
        </w:rPr>
        <w:t xml:space="preserve"> oocyt</w:t>
      </w:r>
      <w:r w:rsidRPr="000E27F2">
        <w:rPr>
          <w:rFonts w:eastAsia="ArialMT"/>
          <w:sz w:val="22"/>
          <w:szCs w:val="22"/>
          <w:lang w:val="da-DK"/>
        </w:rPr>
        <w:t>ter</w:t>
      </w:r>
      <w:r w:rsidRPr="00FA50AD">
        <w:rPr>
          <w:rFonts w:eastAsia="ArialMT"/>
          <w:sz w:val="22"/>
          <w:szCs w:val="22"/>
          <w:lang w:val="da-DK"/>
        </w:rPr>
        <w:t xml:space="preserve"> (MD 0.72, 95% CI 0.06 to 1.38; 4 RCTs, n = 385; I 2 = 81%; meget lav kvalitet af evidens) </w:t>
      </w:r>
      <w:r w:rsidRPr="000E27F2">
        <w:rPr>
          <w:rFonts w:eastAsia="ArialMT"/>
          <w:sz w:val="22"/>
          <w:szCs w:val="22"/>
          <w:lang w:val="da-DK"/>
        </w:rPr>
        <w:t xml:space="preserve">eller </w:t>
      </w:r>
      <w:r w:rsidRPr="00FA50AD">
        <w:rPr>
          <w:rFonts w:eastAsia="ArialMT"/>
          <w:sz w:val="22"/>
          <w:szCs w:val="22"/>
          <w:lang w:val="da-DK"/>
        </w:rPr>
        <w:t xml:space="preserve">mean </w:t>
      </w:r>
      <w:r w:rsidRPr="000E27F2">
        <w:rPr>
          <w:rFonts w:eastAsia="ArialMT"/>
          <w:sz w:val="22"/>
          <w:szCs w:val="22"/>
          <w:lang w:val="da-DK"/>
        </w:rPr>
        <w:t>antal</w:t>
      </w:r>
      <w:r w:rsidRPr="00FA50AD">
        <w:rPr>
          <w:rFonts w:eastAsia="ArialMT"/>
          <w:sz w:val="22"/>
          <w:szCs w:val="22"/>
          <w:lang w:val="da-DK"/>
        </w:rPr>
        <w:t xml:space="preserve"> embryo</w:t>
      </w:r>
      <w:r w:rsidRPr="000E27F2">
        <w:rPr>
          <w:rFonts w:eastAsia="ArialMT"/>
          <w:sz w:val="22"/>
          <w:szCs w:val="22"/>
          <w:lang w:val="da-DK"/>
        </w:rPr>
        <w:t>ner</w:t>
      </w:r>
      <w:r w:rsidRPr="00FA50AD">
        <w:rPr>
          <w:rFonts w:eastAsia="ArialMT"/>
          <w:sz w:val="22"/>
          <w:szCs w:val="22"/>
          <w:lang w:val="da-DK"/>
        </w:rPr>
        <w:t xml:space="preserve"> (MD -0.76, 95% CI -1.33 to -0.19; 2 RCTs, n = 267; I 2 = 0%; meget lav kvalitet af evidens).</w:t>
      </w:r>
    </w:p>
    <w:p w14:paraId="1E885925" w14:textId="77777777" w:rsidR="00A80EE4" w:rsidRDefault="00A80EE4" w:rsidP="00A80EE4">
      <w:pPr>
        <w:rPr>
          <w:rFonts w:eastAsia="ArialMT"/>
          <w:sz w:val="22"/>
          <w:szCs w:val="22"/>
          <w:lang w:val="da-DK"/>
        </w:rPr>
      </w:pPr>
    </w:p>
    <w:p w14:paraId="38B9C80D" w14:textId="77777777" w:rsidR="006E0D8C" w:rsidRPr="00A80EE4" w:rsidRDefault="006E0D8C">
      <w:pPr>
        <w:rPr>
          <w:sz w:val="24"/>
          <w:szCs w:val="24"/>
          <w:lang w:val="da-DK"/>
        </w:rPr>
      </w:pPr>
      <w:r w:rsidRPr="00A80EE4">
        <w:rPr>
          <w:sz w:val="24"/>
          <w:szCs w:val="24"/>
          <w:lang w:val="da-DK"/>
        </w:rPr>
        <w:br w:type="page"/>
      </w:r>
    </w:p>
    <w:p w14:paraId="64E9D0ED" w14:textId="608D8128" w:rsidR="006E0D8C" w:rsidRPr="00257AED" w:rsidRDefault="006E0D8C" w:rsidP="00035E7C">
      <w:pPr>
        <w:rPr>
          <w:sz w:val="24"/>
          <w:szCs w:val="24"/>
          <w:lang w:val="da-DK"/>
        </w:rPr>
      </w:pPr>
      <w:r w:rsidRPr="00257AED">
        <w:rPr>
          <w:sz w:val="24"/>
          <w:szCs w:val="24"/>
          <w:lang w:val="da-DK"/>
        </w:rPr>
        <w:lastRenderedPageBreak/>
        <w:t>BILAG 2</w:t>
      </w:r>
      <w:r w:rsidR="00BE343F">
        <w:rPr>
          <w:sz w:val="24"/>
          <w:szCs w:val="24"/>
          <w:lang w:val="da-DK"/>
        </w:rPr>
        <w:t xml:space="preserve"> </w:t>
      </w:r>
    </w:p>
    <w:p w14:paraId="78384C02" w14:textId="77777777" w:rsidR="001C79CE" w:rsidRDefault="001C79CE" w:rsidP="009120E7">
      <w:pPr>
        <w:rPr>
          <w:sz w:val="24"/>
          <w:szCs w:val="24"/>
          <w:lang w:val="da-DK"/>
        </w:rPr>
      </w:pPr>
    </w:p>
    <w:p w14:paraId="66FE93D7" w14:textId="3D05CC5C" w:rsidR="009120E7" w:rsidRPr="006553F2" w:rsidRDefault="002041CE" w:rsidP="00C138FB">
      <w:pPr>
        <w:spacing w:line="276" w:lineRule="auto"/>
        <w:rPr>
          <w:b/>
          <w:sz w:val="22"/>
          <w:szCs w:val="22"/>
          <w:lang w:val="da-DK"/>
        </w:rPr>
      </w:pPr>
      <w:r w:rsidRPr="00257AED">
        <w:rPr>
          <w:sz w:val="24"/>
          <w:szCs w:val="24"/>
          <w:lang w:val="da-DK"/>
        </w:rPr>
        <w:t>PICO</w:t>
      </w:r>
      <w:r w:rsidR="00395914" w:rsidRPr="00257AED">
        <w:rPr>
          <w:sz w:val="24"/>
          <w:szCs w:val="24"/>
          <w:lang w:val="da-DK"/>
        </w:rPr>
        <w:t xml:space="preserve"> 2</w:t>
      </w:r>
      <w:r w:rsidR="009120E7">
        <w:rPr>
          <w:sz w:val="24"/>
          <w:szCs w:val="24"/>
          <w:lang w:val="da-DK"/>
        </w:rPr>
        <w:t>:</w:t>
      </w:r>
      <w:r w:rsidR="009120E7" w:rsidRPr="009120E7">
        <w:rPr>
          <w:b/>
          <w:sz w:val="22"/>
          <w:szCs w:val="22"/>
          <w:lang w:val="da-DK"/>
        </w:rPr>
        <w:t xml:space="preserve"> </w:t>
      </w:r>
      <w:r w:rsidR="009120E7" w:rsidRPr="006553F2">
        <w:rPr>
          <w:b/>
          <w:sz w:val="22"/>
          <w:szCs w:val="22"/>
          <w:lang w:val="da-DK"/>
        </w:rPr>
        <w:t xml:space="preserve">Er der højere clinical pregnancy rate eller live birth rate hvis kvinder med laparoskopi/laparotomi verificeret endometriose </w:t>
      </w:r>
      <w:r w:rsidR="009120E7">
        <w:rPr>
          <w:b/>
          <w:sz w:val="22"/>
          <w:szCs w:val="22"/>
          <w:lang w:val="da-DK"/>
        </w:rPr>
        <w:t xml:space="preserve">grad I og II </w:t>
      </w:r>
      <w:r w:rsidR="009120E7" w:rsidRPr="006553F2">
        <w:rPr>
          <w:b/>
          <w:sz w:val="22"/>
          <w:szCs w:val="22"/>
          <w:lang w:val="da-DK"/>
        </w:rPr>
        <w:t>gennemgår lang versus kort protokol?</w:t>
      </w:r>
    </w:p>
    <w:p w14:paraId="41B723E2" w14:textId="1D33BD17" w:rsidR="00395914" w:rsidRPr="00257AED" w:rsidRDefault="00395914" w:rsidP="00035E7C">
      <w:pPr>
        <w:rPr>
          <w:sz w:val="24"/>
          <w:szCs w:val="24"/>
          <w:lang w:val="da-DK"/>
        </w:rPr>
      </w:pPr>
    </w:p>
    <w:p w14:paraId="1A526526" w14:textId="77777777" w:rsidR="00BE343F" w:rsidRDefault="00BE343F" w:rsidP="00BE343F">
      <w:pPr>
        <w:rPr>
          <w:sz w:val="26"/>
          <w:szCs w:val="26"/>
          <w:lang w:val="da-DK"/>
        </w:rPr>
      </w:pPr>
    </w:p>
    <w:p w14:paraId="65FF34D9" w14:textId="77777777" w:rsidR="00BE343F" w:rsidRPr="00BA5E6F" w:rsidRDefault="00BE343F" w:rsidP="00BE343F">
      <w:pPr>
        <w:rPr>
          <w:sz w:val="22"/>
          <w:szCs w:val="22"/>
          <w:lang w:val="da-DK"/>
        </w:rPr>
      </w:pPr>
      <w:r w:rsidRPr="00BA5E6F">
        <w:rPr>
          <w:sz w:val="22"/>
          <w:szCs w:val="22"/>
          <w:lang w:val="da-DK"/>
        </w:rPr>
        <w:t>Tabel:1</w:t>
      </w:r>
    </w:p>
    <w:tbl>
      <w:tblPr>
        <w:tblpPr w:leftFromText="180" w:rightFromText="180" w:vertAnchor="text" w:horzAnchor="page" w:tblpX="620" w:tblpY="4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48"/>
        <w:gridCol w:w="1363"/>
        <w:gridCol w:w="708"/>
        <w:gridCol w:w="1985"/>
        <w:gridCol w:w="2890"/>
        <w:gridCol w:w="1504"/>
      </w:tblGrid>
      <w:tr w:rsidR="00BE343F" w:rsidRPr="009A1EE5" w14:paraId="195DA518" w14:textId="77777777" w:rsidTr="00A122E5">
        <w:trPr>
          <w:trHeight w:val="320"/>
        </w:trPr>
        <w:tc>
          <w:tcPr>
            <w:tcW w:w="645" w:type="dxa"/>
          </w:tcPr>
          <w:p w14:paraId="0A9B6511" w14:textId="77777777" w:rsidR="00BE343F" w:rsidRDefault="00BE343F" w:rsidP="00A122E5">
            <w:pPr>
              <w:jc w:val="center"/>
              <w:rPr>
                <w:b/>
                <w:color w:val="000000"/>
                <w:lang w:val="da-DK"/>
              </w:rPr>
            </w:pPr>
          </w:p>
        </w:tc>
        <w:tc>
          <w:tcPr>
            <w:tcW w:w="1248" w:type="dxa"/>
            <w:shd w:val="clear" w:color="auto" w:fill="auto"/>
            <w:noWrap/>
          </w:tcPr>
          <w:p w14:paraId="0680F6CD" w14:textId="77777777" w:rsidR="00BE343F" w:rsidRDefault="00BE343F" w:rsidP="00A122E5">
            <w:pPr>
              <w:rPr>
                <w:color w:val="000000"/>
                <w:lang w:val="da-DK"/>
              </w:rPr>
            </w:pPr>
            <w:r w:rsidRPr="00215731">
              <w:rPr>
                <w:b/>
              </w:rPr>
              <w:t>Forfatter</w:t>
            </w:r>
          </w:p>
        </w:tc>
        <w:tc>
          <w:tcPr>
            <w:tcW w:w="1363" w:type="dxa"/>
            <w:shd w:val="clear" w:color="auto" w:fill="auto"/>
            <w:noWrap/>
          </w:tcPr>
          <w:p w14:paraId="1C88BDBD" w14:textId="77777777" w:rsidR="00BE343F" w:rsidRDefault="00BE343F" w:rsidP="00A122E5">
            <w:pPr>
              <w:rPr>
                <w:color w:val="000000"/>
                <w:lang w:val="da-DK"/>
              </w:rPr>
            </w:pPr>
            <w:r w:rsidRPr="00215731">
              <w:rPr>
                <w:b/>
              </w:rPr>
              <w:t>Tidsskrift</w:t>
            </w:r>
          </w:p>
        </w:tc>
        <w:tc>
          <w:tcPr>
            <w:tcW w:w="708" w:type="dxa"/>
            <w:shd w:val="clear" w:color="auto" w:fill="auto"/>
            <w:noWrap/>
          </w:tcPr>
          <w:p w14:paraId="44E3B608" w14:textId="77777777" w:rsidR="00BE343F" w:rsidRPr="009A1EE5" w:rsidRDefault="00BE343F" w:rsidP="00A122E5">
            <w:pPr>
              <w:rPr>
                <w:color w:val="000000"/>
                <w:lang w:val="da-DK"/>
              </w:rPr>
            </w:pPr>
            <w:r w:rsidRPr="00215731">
              <w:rPr>
                <w:b/>
              </w:rPr>
              <w:t>År</w:t>
            </w:r>
          </w:p>
        </w:tc>
        <w:tc>
          <w:tcPr>
            <w:tcW w:w="1985" w:type="dxa"/>
            <w:shd w:val="clear" w:color="auto" w:fill="auto"/>
            <w:noWrap/>
          </w:tcPr>
          <w:p w14:paraId="6ECB177C" w14:textId="77777777" w:rsidR="00BE343F" w:rsidRPr="009A1EE5" w:rsidRDefault="00BE343F" w:rsidP="00A122E5">
            <w:pPr>
              <w:rPr>
                <w:color w:val="000000"/>
                <w:lang w:val="da-DK"/>
              </w:rPr>
            </w:pPr>
            <w:r w:rsidRPr="00215731">
              <w:rPr>
                <w:b/>
              </w:rPr>
              <w:t>Design</w:t>
            </w:r>
          </w:p>
        </w:tc>
        <w:tc>
          <w:tcPr>
            <w:tcW w:w="2890" w:type="dxa"/>
            <w:shd w:val="clear" w:color="auto" w:fill="auto"/>
            <w:noWrap/>
          </w:tcPr>
          <w:p w14:paraId="0050F44D" w14:textId="77777777" w:rsidR="00BE343F" w:rsidRPr="009A1EE5" w:rsidRDefault="00BE343F" w:rsidP="00A122E5">
            <w:pPr>
              <w:rPr>
                <w:lang w:val="da-DK"/>
              </w:rPr>
            </w:pPr>
            <w:r w:rsidRPr="00215731">
              <w:rPr>
                <w:b/>
              </w:rPr>
              <w:t>N</w:t>
            </w:r>
          </w:p>
        </w:tc>
        <w:tc>
          <w:tcPr>
            <w:tcW w:w="1504" w:type="dxa"/>
            <w:shd w:val="clear" w:color="auto" w:fill="auto"/>
            <w:noWrap/>
          </w:tcPr>
          <w:p w14:paraId="3CB8D204" w14:textId="77777777" w:rsidR="00BE343F" w:rsidRPr="009A1EE5" w:rsidRDefault="00BE343F" w:rsidP="00A122E5">
            <w:pPr>
              <w:rPr>
                <w:lang w:val="da-DK"/>
              </w:rPr>
            </w:pPr>
            <w:r w:rsidRPr="00215731">
              <w:rPr>
                <w:b/>
              </w:rPr>
              <w:t>Konklusion</w:t>
            </w:r>
          </w:p>
        </w:tc>
      </w:tr>
      <w:tr w:rsidR="00BE343F" w:rsidRPr="00810440" w14:paraId="47EB8107" w14:textId="77777777" w:rsidTr="00A122E5">
        <w:trPr>
          <w:trHeight w:val="320"/>
        </w:trPr>
        <w:tc>
          <w:tcPr>
            <w:tcW w:w="645" w:type="dxa"/>
          </w:tcPr>
          <w:p w14:paraId="38935014" w14:textId="77777777" w:rsidR="00BE343F" w:rsidRPr="009A1EE5" w:rsidRDefault="00BE343F" w:rsidP="00A122E5">
            <w:pPr>
              <w:jc w:val="center"/>
              <w:rPr>
                <w:b/>
                <w:color w:val="000000"/>
                <w:lang w:val="da-DK"/>
              </w:rPr>
            </w:pPr>
            <w:r>
              <w:rPr>
                <w:b/>
                <w:color w:val="000000"/>
                <w:lang w:val="da-DK"/>
              </w:rPr>
              <w:t>1.</w:t>
            </w:r>
          </w:p>
        </w:tc>
        <w:tc>
          <w:tcPr>
            <w:tcW w:w="1248" w:type="dxa"/>
            <w:shd w:val="clear" w:color="auto" w:fill="auto"/>
            <w:noWrap/>
            <w:hideMark/>
          </w:tcPr>
          <w:p w14:paraId="0673D840" w14:textId="77777777" w:rsidR="00BE343F" w:rsidRPr="009A1EE5" w:rsidRDefault="00BE343F" w:rsidP="00A122E5">
            <w:pPr>
              <w:rPr>
                <w:color w:val="000000"/>
                <w:lang w:val="da-DK"/>
              </w:rPr>
            </w:pPr>
            <w:r>
              <w:rPr>
                <w:color w:val="000000"/>
                <w:lang w:val="da-DK"/>
              </w:rPr>
              <w:t>Pabucca R</w:t>
            </w:r>
          </w:p>
        </w:tc>
        <w:tc>
          <w:tcPr>
            <w:tcW w:w="1363" w:type="dxa"/>
            <w:shd w:val="clear" w:color="auto" w:fill="auto"/>
            <w:noWrap/>
            <w:hideMark/>
          </w:tcPr>
          <w:p w14:paraId="253BBF95" w14:textId="77777777" w:rsidR="00BE343F" w:rsidRPr="009A1EE5" w:rsidRDefault="00BE343F" w:rsidP="00A122E5">
            <w:pPr>
              <w:rPr>
                <w:color w:val="000000"/>
                <w:lang w:val="da-DK"/>
              </w:rPr>
            </w:pPr>
            <w:r w:rsidRPr="00676877">
              <w:rPr>
                <w:rStyle w:val="jrnl"/>
                <w:rFonts w:eastAsiaTheme="minorEastAsia"/>
              </w:rPr>
              <w:t>Fertil Steril</w:t>
            </w:r>
          </w:p>
        </w:tc>
        <w:tc>
          <w:tcPr>
            <w:tcW w:w="708" w:type="dxa"/>
            <w:shd w:val="clear" w:color="auto" w:fill="auto"/>
            <w:noWrap/>
            <w:hideMark/>
          </w:tcPr>
          <w:p w14:paraId="003170AE" w14:textId="77777777" w:rsidR="00BE343F" w:rsidRPr="009A1EE5" w:rsidRDefault="00BE343F" w:rsidP="00A122E5">
            <w:pPr>
              <w:jc w:val="right"/>
              <w:rPr>
                <w:color w:val="000000"/>
                <w:lang w:val="da-DK"/>
              </w:rPr>
            </w:pPr>
            <w:r>
              <w:rPr>
                <w:color w:val="000000"/>
                <w:lang w:val="da-DK"/>
              </w:rPr>
              <w:t>2007</w:t>
            </w:r>
          </w:p>
        </w:tc>
        <w:tc>
          <w:tcPr>
            <w:tcW w:w="1985" w:type="dxa"/>
            <w:shd w:val="clear" w:color="auto" w:fill="auto"/>
            <w:noWrap/>
            <w:hideMark/>
          </w:tcPr>
          <w:p w14:paraId="03BC6382" w14:textId="77777777" w:rsidR="00BE343F" w:rsidRPr="009A1EE5" w:rsidRDefault="00BE343F" w:rsidP="00A122E5">
            <w:pPr>
              <w:rPr>
                <w:color w:val="000000"/>
                <w:lang w:val="da-DK"/>
              </w:rPr>
            </w:pPr>
            <w:r>
              <w:rPr>
                <w:color w:val="000000"/>
                <w:lang w:val="da-DK"/>
              </w:rPr>
              <w:t>Prospektivt randomiseret studie</w:t>
            </w:r>
          </w:p>
        </w:tc>
        <w:tc>
          <w:tcPr>
            <w:tcW w:w="2890" w:type="dxa"/>
            <w:shd w:val="clear" w:color="auto" w:fill="auto"/>
            <w:noWrap/>
            <w:hideMark/>
          </w:tcPr>
          <w:p w14:paraId="6D4230B7" w14:textId="77777777" w:rsidR="00BE343F" w:rsidRDefault="00BE343F" w:rsidP="00A122E5">
            <w:pPr>
              <w:rPr>
                <w:lang w:val="da-DK"/>
              </w:rPr>
            </w:pPr>
            <w:r>
              <w:rPr>
                <w:lang w:val="da-DK"/>
              </w:rPr>
              <w:t>n=246 pateinter, delt i 3 grupper:</w:t>
            </w:r>
          </w:p>
          <w:p w14:paraId="1F53D76D" w14:textId="77777777" w:rsidR="00BE343F" w:rsidRDefault="00BE343F" w:rsidP="00A122E5">
            <w:pPr>
              <w:rPr>
                <w:lang w:val="da-DK"/>
              </w:rPr>
            </w:pPr>
            <w:r>
              <w:rPr>
                <w:lang w:val="da-DK"/>
              </w:rPr>
              <w:t>n=98 (mild til moderat endometriose)</w:t>
            </w:r>
          </w:p>
          <w:p w14:paraId="6E7C365A" w14:textId="77777777" w:rsidR="00BE343F" w:rsidRDefault="00BE343F" w:rsidP="00A122E5">
            <w:pPr>
              <w:rPr>
                <w:lang w:val="da-DK"/>
              </w:rPr>
            </w:pPr>
            <w:r>
              <w:rPr>
                <w:lang w:val="da-DK"/>
              </w:rPr>
              <w:t>n= 81 (kirugisk behandlet endometriomer)</w:t>
            </w:r>
          </w:p>
          <w:p w14:paraId="2E3E1F05" w14:textId="77777777" w:rsidR="00BE343F" w:rsidRDefault="00BE343F" w:rsidP="00A122E5">
            <w:pPr>
              <w:rPr>
                <w:lang w:val="da-DK"/>
              </w:rPr>
            </w:pPr>
            <w:r>
              <w:rPr>
                <w:lang w:val="da-DK"/>
              </w:rPr>
              <w:t>n= 67 (endometriomer)</w:t>
            </w:r>
          </w:p>
          <w:p w14:paraId="2038D444" w14:textId="77777777" w:rsidR="00BE343F" w:rsidRPr="009A1EE5" w:rsidRDefault="00BE343F" w:rsidP="00A122E5">
            <w:pPr>
              <w:rPr>
                <w:lang w:val="da-DK"/>
              </w:rPr>
            </w:pPr>
            <w:r>
              <w:rPr>
                <w:lang w:val="da-DK"/>
              </w:rPr>
              <w:t>I alle grupper,</w:t>
            </w:r>
            <w:r w:rsidRPr="00004192">
              <w:rPr>
                <w:sz w:val="22"/>
                <w:szCs w:val="22"/>
                <w:lang w:val="da-DK"/>
              </w:rPr>
              <w:t xml:space="preserve"> </w:t>
            </w:r>
            <w:r w:rsidRPr="00987B42">
              <w:rPr>
                <w:lang w:val="da-DK"/>
              </w:rPr>
              <w:t>randomisering til GnRH agonist eller GnRH antagonist behandling, ICSI</w:t>
            </w:r>
          </w:p>
        </w:tc>
        <w:tc>
          <w:tcPr>
            <w:tcW w:w="1504" w:type="dxa"/>
            <w:shd w:val="clear" w:color="auto" w:fill="auto"/>
            <w:noWrap/>
            <w:hideMark/>
          </w:tcPr>
          <w:p w14:paraId="3F33F930" w14:textId="77777777" w:rsidR="00BE343F" w:rsidRPr="009A1EE5" w:rsidRDefault="00BE343F" w:rsidP="00A122E5">
            <w:pPr>
              <w:rPr>
                <w:lang w:val="da-DK"/>
              </w:rPr>
            </w:pPr>
            <w:r>
              <w:rPr>
                <w:lang w:val="da-DK"/>
              </w:rPr>
              <w:t xml:space="preserve">GnRH agonist og GnRH antagonist regime er lige-værdige til behandl. af kvinder med endometriose samt til kvinder med endometriomer, hvad angår CPR. </w:t>
            </w:r>
            <w:r>
              <w:rPr>
                <w:lang w:val="da-DK"/>
              </w:rPr>
              <w:br/>
              <w:t>LBR er ikke rapporteret.</w:t>
            </w:r>
          </w:p>
        </w:tc>
      </w:tr>
      <w:tr w:rsidR="00BE343F" w:rsidRPr="00A838BE" w14:paraId="6AFEC113" w14:textId="77777777" w:rsidTr="00A122E5">
        <w:trPr>
          <w:trHeight w:val="320"/>
        </w:trPr>
        <w:tc>
          <w:tcPr>
            <w:tcW w:w="645" w:type="dxa"/>
          </w:tcPr>
          <w:p w14:paraId="30C1B42C" w14:textId="77777777" w:rsidR="00BE343F" w:rsidRPr="009A1EE5" w:rsidRDefault="00BE343F" w:rsidP="00A122E5">
            <w:pPr>
              <w:jc w:val="center"/>
              <w:rPr>
                <w:b/>
                <w:color w:val="000000"/>
                <w:lang w:val="da-DK"/>
              </w:rPr>
            </w:pPr>
            <w:r>
              <w:rPr>
                <w:b/>
                <w:color w:val="000000"/>
                <w:lang w:val="da-DK"/>
              </w:rPr>
              <w:t>2.</w:t>
            </w:r>
          </w:p>
        </w:tc>
        <w:tc>
          <w:tcPr>
            <w:tcW w:w="1248" w:type="dxa"/>
            <w:shd w:val="clear" w:color="auto" w:fill="auto"/>
            <w:noWrap/>
            <w:hideMark/>
          </w:tcPr>
          <w:p w14:paraId="1229D288" w14:textId="77777777" w:rsidR="00BE343F" w:rsidRPr="00FA1D91" w:rsidRDefault="00BE343F" w:rsidP="00A122E5">
            <w:pPr>
              <w:rPr>
                <w:color w:val="000000"/>
                <w:lang w:val="da-DK"/>
              </w:rPr>
            </w:pPr>
            <w:r w:rsidRPr="00FA1D91">
              <w:rPr>
                <w:lang w:val="da-DK"/>
              </w:rPr>
              <w:t>Rashid MR</w:t>
            </w:r>
          </w:p>
        </w:tc>
        <w:tc>
          <w:tcPr>
            <w:tcW w:w="1363" w:type="dxa"/>
            <w:shd w:val="clear" w:color="auto" w:fill="auto"/>
            <w:noWrap/>
            <w:hideMark/>
          </w:tcPr>
          <w:p w14:paraId="697E5703" w14:textId="77777777" w:rsidR="00BE343F" w:rsidRPr="009A1EE5" w:rsidRDefault="00BE343F" w:rsidP="00A122E5">
            <w:pPr>
              <w:rPr>
                <w:color w:val="000000"/>
                <w:lang w:val="da-DK"/>
              </w:rPr>
            </w:pPr>
            <w:r>
              <w:t>Med J Malaysia</w:t>
            </w:r>
          </w:p>
        </w:tc>
        <w:tc>
          <w:tcPr>
            <w:tcW w:w="708" w:type="dxa"/>
            <w:shd w:val="clear" w:color="auto" w:fill="auto"/>
            <w:noWrap/>
            <w:hideMark/>
          </w:tcPr>
          <w:p w14:paraId="2EDD035B" w14:textId="77777777" w:rsidR="00BE343F" w:rsidRPr="009A1EE5" w:rsidRDefault="00BE343F" w:rsidP="00A122E5">
            <w:pPr>
              <w:jc w:val="right"/>
              <w:rPr>
                <w:color w:val="000000"/>
                <w:lang w:val="da-DK"/>
              </w:rPr>
            </w:pPr>
            <w:r>
              <w:rPr>
                <w:color w:val="000000"/>
                <w:lang w:val="da-DK"/>
              </w:rPr>
              <w:t>2008</w:t>
            </w:r>
          </w:p>
        </w:tc>
        <w:tc>
          <w:tcPr>
            <w:tcW w:w="1985" w:type="dxa"/>
            <w:shd w:val="clear" w:color="auto" w:fill="auto"/>
            <w:noWrap/>
            <w:hideMark/>
          </w:tcPr>
          <w:p w14:paraId="6FD677CC" w14:textId="77777777" w:rsidR="00BE343F" w:rsidRPr="0088489B" w:rsidRDefault="00BE343F" w:rsidP="00A122E5">
            <w:pPr>
              <w:rPr>
                <w:color w:val="000000"/>
                <w:lang w:val="nb-NO"/>
              </w:rPr>
            </w:pPr>
            <w:r>
              <w:rPr>
                <w:lang w:val="da-DK"/>
              </w:rPr>
              <w:t>Retrospektivt</w:t>
            </w:r>
            <w:r w:rsidRPr="0088489B">
              <w:rPr>
                <w:lang w:val="da-DK"/>
              </w:rPr>
              <w:t xml:space="preserve"> studie</w:t>
            </w:r>
          </w:p>
        </w:tc>
        <w:tc>
          <w:tcPr>
            <w:tcW w:w="2890" w:type="dxa"/>
            <w:shd w:val="clear" w:color="auto" w:fill="auto"/>
            <w:noWrap/>
            <w:hideMark/>
          </w:tcPr>
          <w:p w14:paraId="11BEC0BA" w14:textId="77777777" w:rsidR="00BE343F" w:rsidRDefault="00BE343F" w:rsidP="00A122E5">
            <w:pPr>
              <w:rPr>
                <w:lang w:val="da-DK"/>
              </w:rPr>
            </w:pPr>
            <w:r>
              <w:rPr>
                <w:lang w:val="da-DK"/>
              </w:rPr>
              <w:t>n=200 infertile par, hvoraf</w:t>
            </w:r>
          </w:p>
          <w:p w14:paraId="5DF45D89" w14:textId="77777777" w:rsidR="00BE343F" w:rsidRDefault="00BE343F" w:rsidP="00A122E5">
            <w:pPr>
              <w:rPr>
                <w:lang w:val="da-DK"/>
              </w:rPr>
            </w:pPr>
            <w:r>
              <w:rPr>
                <w:lang w:val="da-DK"/>
              </w:rPr>
              <w:t>n=44 med endometriose, hvoraf</w:t>
            </w:r>
          </w:p>
          <w:p w14:paraId="02B532EE" w14:textId="77777777" w:rsidR="00BE343F" w:rsidRPr="002165DD" w:rsidRDefault="00BE343F" w:rsidP="00A122E5">
            <w:r w:rsidRPr="002165DD">
              <w:t>n=29, GnRH agonist</w:t>
            </w:r>
          </w:p>
          <w:p w14:paraId="7C6F85FC" w14:textId="77777777" w:rsidR="00BE343F" w:rsidRPr="002165DD" w:rsidRDefault="00BE343F" w:rsidP="00A122E5">
            <w:r w:rsidRPr="002165DD">
              <w:t xml:space="preserve">n=15, GnRH antagonist </w:t>
            </w:r>
          </w:p>
          <w:p w14:paraId="5D741739" w14:textId="77777777" w:rsidR="00BE343F" w:rsidRPr="002165DD" w:rsidRDefault="00BE343F" w:rsidP="00A122E5"/>
          <w:p w14:paraId="49ABCE3B" w14:textId="77777777" w:rsidR="00BE343F" w:rsidRPr="002165DD" w:rsidRDefault="00BE343F" w:rsidP="00A122E5"/>
        </w:tc>
        <w:tc>
          <w:tcPr>
            <w:tcW w:w="1504" w:type="dxa"/>
            <w:shd w:val="clear" w:color="auto" w:fill="auto"/>
            <w:noWrap/>
            <w:hideMark/>
          </w:tcPr>
          <w:p w14:paraId="5F13962F" w14:textId="77777777" w:rsidR="00BE343F" w:rsidRDefault="00BE343F" w:rsidP="00A122E5">
            <w:pPr>
              <w:rPr>
                <w:lang w:val="da-DK"/>
              </w:rPr>
            </w:pPr>
            <w:r>
              <w:rPr>
                <w:lang w:val="da-DK"/>
              </w:rPr>
              <w:t>CPR pr. transferering: 16,3% for GnRH agonist -</w:t>
            </w:r>
            <w:r w:rsidRPr="00C63808">
              <w:rPr>
                <w:lang w:val="da-DK"/>
              </w:rPr>
              <w:t xml:space="preserve"> 2</w:t>
            </w:r>
            <w:r>
              <w:rPr>
                <w:lang w:val="da-DK"/>
              </w:rPr>
              <w:t>0,6% for GnRH antagonist regime.</w:t>
            </w:r>
          </w:p>
          <w:p w14:paraId="0D75605E" w14:textId="77777777" w:rsidR="00BE343F" w:rsidRPr="00C63808" w:rsidRDefault="00BE343F" w:rsidP="00A122E5">
            <w:pPr>
              <w:rPr>
                <w:lang w:val="da-DK"/>
              </w:rPr>
            </w:pPr>
            <w:r>
              <w:rPr>
                <w:lang w:val="da-DK"/>
              </w:rPr>
              <w:t>I</w:t>
            </w:r>
            <w:r w:rsidRPr="00C63808">
              <w:rPr>
                <w:lang w:val="da-DK"/>
              </w:rPr>
              <w:t>ngen sta</w:t>
            </w:r>
            <w:r>
              <w:rPr>
                <w:lang w:val="da-DK"/>
              </w:rPr>
              <w:t>tistisk signifikant forskel.</w:t>
            </w:r>
          </w:p>
        </w:tc>
      </w:tr>
      <w:tr w:rsidR="00BE343F" w:rsidRPr="00A838BE" w14:paraId="65DAD587" w14:textId="77777777" w:rsidTr="00A122E5">
        <w:trPr>
          <w:trHeight w:val="320"/>
        </w:trPr>
        <w:tc>
          <w:tcPr>
            <w:tcW w:w="645" w:type="dxa"/>
          </w:tcPr>
          <w:p w14:paraId="4A41E851" w14:textId="77777777" w:rsidR="00BE343F" w:rsidRPr="009A1EE5" w:rsidRDefault="00BE343F" w:rsidP="00A122E5">
            <w:pPr>
              <w:jc w:val="center"/>
              <w:rPr>
                <w:b/>
                <w:color w:val="000000"/>
                <w:lang w:val="da-DK"/>
              </w:rPr>
            </w:pPr>
            <w:r>
              <w:rPr>
                <w:b/>
                <w:color w:val="000000"/>
                <w:lang w:val="da-DK"/>
              </w:rPr>
              <w:t>3.</w:t>
            </w:r>
          </w:p>
        </w:tc>
        <w:tc>
          <w:tcPr>
            <w:tcW w:w="1248" w:type="dxa"/>
            <w:shd w:val="clear" w:color="auto" w:fill="auto"/>
            <w:noWrap/>
            <w:hideMark/>
          </w:tcPr>
          <w:p w14:paraId="5D7A535A" w14:textId="77777777" w:rsidR="00BE343F" w:rsidRPr="009A1EE5" w:rsidRDefault="00BE343F" w:rsidP="00A122E5">
            <w:pPr>
              <w:rPr>
                <w:color w:val="000000"/>
                <w:lang w:val="da-DK"/>
              </w:rPr>
            </w:pPr>
            <w:r w:rsidRPr="00676877">
              <w:t>Rodriguez-Purata</w:t>
            </w:r>
            <w:r>
              <w:t xml:space="preserve"> J</w:t>
            </w:r>
          </w:p>
        </w:tc>
        <w:tc>
          <w:tcPr>
            <w:tcW w:w="1363" w:type="dxa"/>
            <w:shd w:val="clear" w:color="auto" w:fill="auto"/>
            <w:noWrap/>
            <w:hideMark/>
          </w:tcPr>
          <w:p w14:paraId="38DC7B10" w14:textId="77777777" w:rsidR="00BE343F" w:rsidRPr="009A1EE5" w:rsidRDefault="00BE343F" w:rsidP="00A122E5">
            <w:pPr>
              <w:rPr>
                <w:color w:val="000000"/>
                <w:lang w:val="da-DK"/>
              </w:rPr>
            </w:pPr>
            <w:r w:rsidRPr="00676877">
              <w:t>Gynecol Endocrinol</w:t>
            </w:r>
          </w:p>
        </w:tc>
        <w:tc>
          <w:tcPr>
            <w:tcW w:w="708" w:type="dxa"/>
            <w:shd w:val="clear" w:color="auto" w:fill="auto"/>
            <w:noWrap/>
            <w:hideMark/>
          </w:tcPr>
          <w:p w14:paraId="7D69E6B5" w14:textId="77777777" w:rsidR="00BE343F" w:rsidRPr="009A1EE5" w:rsidRDefault="00BE343F" w:rsidP="00A122E5">
            <w:pPr>
              <w:jc w:val="right"/>
              <w:rPr>
                <w:color w:val="000000"/>
                <w:lang w:val="da-DK"/>
              </w:rPr>
            </w:pPr>
            <w:r>
              <w:rPr>
                <w:color w:val="000000"/>
                <w:lang w:val="da-DK"/>
              </w:rPr>
              <w:t>2013</w:t>
            </w:r>
          </w:p>
        </w:tc>
        <w:tc>
          <w:tcPr>
            <w:tcW w:w="1985" w:type="dxa"/>
            <w:shd w:val="clear" w:color="auto" w:fill="auto"/>
            <w:noWrap/>
            <w:hideMark/>
          </w:tcPr>
          <w:p w14:paraId="62C49C0C" w14:textId="77777777" w:rsidR="00BE343F" w:rsidRPr="00810440" w:rsidRDefault="00BE343F" w:rsidP="00A122E5">
            <w:pPr>
              <w:rPr>
                <w:color w:val="000000"/>
                <w:lang w:val="da-DK"/>
              </w:rPr>
            </w:pPr>
            <w:r w:rsidRPr="009E7425">
              <w:t>Retrospektivt studie</w:t>
            </w:r>
          </w:p>
          <w:p w14:paraId="2BA36096" w14:textId="77777777" w:rsidR="00BE343F" w:rsidRPr="009A1EE5" w:rsidRDefault="00BE343F" w:rsidP="00A122E5">
            <w:pPr>
              <w:rPr>
                <w:color w:val="000000"/>
                <w:lang w:val="da-DK"/>
              </w:rPr>
            </w:pPr>
          </w:p>
        </w:tc>
        <w:tc>
          <w:tcPr>
            <w:tcW w:w="2890" w:type="dxa"/>
            <w:shd w:val="clear" w:color="auto" w:fill="auto"/>
            <w:noWrap/>
            <w:hideMark/>
          </w:tcPr>
          <w:p w14:paraId="35BD275F" w14:textId="77777777" w:rsidR="00BE343F" w:rsidRPr="009A1EE5" w:rsidRDefault="00BE343F" w:rsidP="00A122E5">
            <w:pPr>
              <w:rPr>
                <w:lang w:val="da-DK"/>
              </w:rPr>
            </w:pPr>
            <w:r>
              <w:rPr>
                <w:lang w:val="da-DK"/>
              </w:rPr>
              <w:t xml:space="preserve">n=1180 med endometriose opdelt i 3 grupper efter propensity score. </w:t>
            </w:r>
          </w:p>
        </w:tc>
        <w:tc>
          <w:tcPr>
            <w:tcW w:w="1504" w:type="dxa"/>
            <w:shd w:val="clear" w:color="auto" w:fill="auto"/>
            <w:noWrap/>
            <w:hideMark/>
          </w:tcPr>
          <w:p w14:paraId="349C28ED" w14:textId="77777777" w:rsidR="00BE343F" w:rsidRPr="009A1EE5" w:rsidRDefault="00BE343F" w:rsidP="00A122E5">
            <w:pPr>
              <w:rPr>
                <w:lang w:val="da-DK"/>
              </w:rPr>
            </w:pPr>
            <w:r>
              <w:rPr>
                <w:lang w:val="da-DK"/>
              </w:rPr>
              <w:t xml:space="preserve">Ingen forskel, GnRH agonist og GnRH antagonist vurderes ligeværdige, målt på CPR. </w:t>
            </w:r>
          </w:p>
        </w:tc>
      </w:tr>
      <w:tr w:rsidR="00BE343F" w:rsidRPr="00A838BE" w14:paraId="794145ED" w14:textId="77777777" w:rsidTr="00A122E5">
        <w:trPr>
          <w:trHeight w:val="320"/>
        </w:trPr>
        <w:tc>
          <w:tcPr>
            <w:tcW w:w="645" w:type="dxa"/>
          </w:tcPr>
          <w:p w14:paraId="173E762F" w14:textId="77777777" w:rsidR="00BE343F" w:rsidRPr="009A1EE5" w:rsidRDefault="00BE343F" w:rsidP="00A122E5">
            <w:pPr>
              <w:jc w:val="center"/>
              <w:rPr>
                <w:b/>
                <w:color w:val="000000"/>
                <w:lang w:val="da-DK"/>
              </w:rPr>
            </w:pPr>
            <w:r>
              <w:rPr>
                <w:b/>
                <w:color w:val="000000"/>
                <w:lang w:val="da-DK"/>
              </w:rPr>
              <w:t>4.</w:t>
            </w:r>
          </w:p>
        </w:tc>
        <w:tc>
          <w:tcPr>
            <w:tcW w:w="1248" w:type="dxa"/>
            <w:shd w:val="clear" w:color="auto" w:fill="auto"/>
            <w:noWrap/>
            <w:hideMark/>
          </w:tcPr>
          <w:p w14:paraId="5248B041" w14:textId="77777777" w:rsidR="00BE343F" w:rsidRPr="00FA1D91" w:rsidRDefault="00BE343F" w:rsidP="00A122E5">
            <w:pPr>
              <w:rPr>
                <w:color w:val="000000"/>
                <w:lang w:val="da-DK"/>
              </w:rPr>
            </w:pPr>
            <w:r w:rsidRPr="00FA1D91">
              <w:t>Bastu E</w:t>
            </w:r>
          </w:p>
        </w:tc>
        <w:tc>
          <w:tcPr>
            <w:tcW w:w="1363" w:type="dxa"/>
            <w:shd w:val="clear" w:color="auto" w:fill="auto"/>
            <w:noWrap/>
            <w:hideMark/>
          </w:tcPr>
          <w:p w14:paraId="499E9CE2" w14:textId="77777777" w:rsidR="00BE343F" w:rsidRPr="00B233AE" w:rsidRDefault="00BE343F" w:rsidP="00A122E5">
            <w:pPr>
              <w:rPr>
                <w:color w:val="000000"/>
                <w:lang w:val="da-DK"/>
              </w:rPr>
            </w:pPr>
            <w:r w:rsidRPr="00B233AE">
              <w:t>JSLS</w:t>
            </w:r>
          </w:p>
        </w:tc>
        <w:tc>
          <w:tcPr>
            <w:tcW w:w="708" w:type="dxa"/>
            <w:shd w:val="clear" w:color="auto" w:fill="auto"/>
            <w:noWrap/>
            <w:hideMark/>
          </w:tcPr>
          <w:p w14:paraId="64F559D3" w14:textId="77777777" w:rsidR="00BE343F" w:rsidRPr="009A1EE5" w:rsidRDefault="00BE343F" w:rsidP="00A122E5">
            <w:pPr>
              <w:jc w:val="right"/>
              <w:rPr>
                <w:color w:val="000000"/>
                <w:lang w:val="da-DK"/>
              </w:rPr>
            </w:pPr>
            <w:r>
              <w:rPr>
                <w:color w:val="000000"/>
                <w:lang w:val="da-DK"/>
              </w:rPr>
              <w:t>2014</w:t>
            </w:r>
          </w:p>
        </w:tc>
        <w:tc>
          <w:tcPr>
            <w:tcW w:w="1985" w:type="dxa"/>
            <w:shd w:val="clear" w:color="auto" w:fill="auto"/>
            <w:noWrap/>
            <w:hideMark/>
          </w:tcPr>
          <w:p w14:paraId="3383D7AF" w14:textId="77777777" w:rsidR="00BE343F" w:rsidRPr="009A1EE5" w:rsidRDefault="00BE343F" w:rsidP="00A122E5">
            <w:pPr>
              <w:rPr>
                <w:color w:val="000000"/>
                <w:lang w:val="da-DK"/>
              </w:rPr>
            </w:pPr>
            <w:r>
              <w:rPr>
                <w:color w:val="000000"/>
                <w:lang w:val="da-DK"/>
              </w:rPr>
              <w:t>Retrospektivt studie</w:t>
            </w:r>
          </w:p>
        </w:tc>
        <w:tc>
          <w:tcPr>
            <w:tcW w:w="2890" w:type="dxa"/>
            <w:shd w:val="clear" w:color="auto" w:fill="auto"/>
            <w:noWrap/>
            <w:hideMark/>
          </w:tcPr>
          <w:p w14:paraId="63F61ADB" w14:textId="77777777" w:rsidR="00BE343F" w:rsidRPr="00555FD5" w:rsidRDefault="00BE343F" w:rsidP="00A122E5">
            <w:pPr>
              <w:rPr>
                <w:color w:val="000000"/>
                <w:shd w:val="clear" w:color="auto" w:fill="FFFFFF"/>
                <w:lang w:val="da-DK"/>
              </w:rPr>
            </w:pPr>
            <w:r w:rsidRPr="00555FD5">
              <w:rPr>
                <w:lang w:val="da-DK"/>
              </w:rPr>
              <w:t>n=86 med grad</w:t>
            </w:r>
            <w:r w:rsidRPr="00555FD5">
              <w:rPr>
                <w:color w:val="000000"/>
                <w:shd w:val="clear" w:color="auto" w:fill="FFFFFF"/>
                <w:lang w:val="da-DK"/>
              </w:rPr>
              <w:t xml:space="preserve"> III </w:t>
            </w:r>
            <w:r>
              <w:rPr>
                <w:color w:val="000000"/>
                <w:shd w:val="clear" w:color="auto" w:fill="FFFFFF"/>
                <w:lang w:val="da-DK"/>
              </w:rPr>
              <w:t xml:space="preserve">- </w:t>
            </w:r>
            <w:r w:rsidRPr="00555FD5">
              <w:rPr>
                <w:color w:val="000000"/>
                <w:shd w:val="clear" w:color="auto" w:fill="FFFFFF"/>
                <w:lang w:val="da-DK"/>
              </w:rPr>
              <w:t>IV endometriose, in</w:t>
            </w:r>
            <w:r>
              <w:rPr>
                <w:color w:val="000000"/>
                <w:shd w:val="clear" w:color="auto" w:fill="FFFFFF"/>
                <w:lang w:val="da-DK"/>
              </w:rPr>
              <w:t>d</w:t>
            </w:r>
            <w:r w:rsidRPr="00555FD5">
              <w:rPr>
                <w:color w:val="000000"/>
                <w:shd w:val="clear" w:color="auto" w:fill="FFFFFF"/>
                <w:lang w:val="da-DK"/>
              </w:rPr>
              <w:t>delt i to grupper</w:t>
            </w:r>
            <w:r>
              <w:rPr>
                <w:color w:val="000000"/>
                <w:shd w:val="clear" w:color="auto" w:fill="FFFFFF"/>
                <w:lang w:val="da-DK"/>
              </w:rPr>
              <w:t>:</w:t>
            </w:r>
          </w:p>
          <w:p w14:paraId="73712BEE" w14:textId="77777777" w:rsidR="00BE343F" w:rsidRPr="00555FD5" w:rsidRDefault="00BE343F" w:rsidP="00A122E5">
            <w:r>
              <w:rPr>
                <w:color w:val="000000"/>
                <w:shd w:val="clear" w:color="auto" w:fill="FFFFFF"/>
              </w:rPr>
              <w:t>n= 44,</w:t>
            </w:r>
            <w:r w:rsidRPr="00555FD5">
              <w:rPr>
                <w:sz w:val="22"/>
                <w:szCs w:val="22"/>
              </w:rPr>
              <w:t xml:space="preserve"> </w:t>
            </w:r>
            <w:r w:rsidRPr="00555FD5">
              <w:t>GnRH agonist</w:t>
            </w:r>
          </w:p>
          <w:p w14:paraId="57AF4AA3" w14:textId="77777777" w:rsidR="00BE343F" w:rsidRPr="00555FD5" w:rsidRDefault="00BE343F" w:rsidP="00A122E5">
            <w:r w:rsidRPr="00555FD5">
              <w:t>n</w:t>
            </w:r>
            <w:r>
              <w:t>=</w:t>
            </w:r>
            <w:r w:rsidRPr="00555FD5">
              <w:t xml:space="preserve"> 42, GnRH antagonist</w:t>
            </w:r>
          </w:p>
        </w:tc>
        <w:tc>
          <w:tcPr>
            <w:tcW w:w="1504" w:type="dxa"/>
            <w:shd w:val="clear" w:color="auto" w:fill="auto"/>
            <w:noWrap/>
            <w:hideMark/>
          </w:tcPr>
          <w:p w14:paraId="7ACF2EBF" w14:textId="77777777" w:rsidR="00BE343F" w:rsidRPr="00377345" w:rsidRDefault="00BE343F" w:rsidP="00A122E5">
            <w:pPr>
              <w:rPr>
                <w:lang w:val="nb-NO"/>
              </w:rPr>
            </w:pPr>
            <w:r w:rsidRPr="00D3060C">
              <w:rPr>
                <w:lang w:val="nb-NO"/>
              </w:rPr>
              <w:t>Ingen forskel i biokemisk graviditet og CPR</w:t>
            </w:r>
            <w:r>
              <w:rPr>
                <w:lang w:val="nb-NO"/>
              </w:rPr>
              <w:t>.</w:t>
            </w:r>
          </w:p>
        </w:tc>
      </w:tr>
      <w:tr w:rsidR="00BE343F" w:rsidRPr="00A838BE" w14:paraId="7059624D" w14:textId="77777777" w:rsidTr="00A122E5">
        <w:trPr>
          <w:trHeight w:val="320"/>
        </w:trPr>
        <w:tc>
          <w:tcPr>
            <w:tcW w:w="645" w:type="dxa"/>
          </w:tcPr>
          <w:p w14:paraId="58248EB5" w14:textId="77777777" w:rsidR="00BE343F" w:rsidRPr="009A1EE5" w:rsidRDefault="00BE343F" w:rsidP="00A122E5">
            <w:pPr>
              <w:jc w:val="center"/>
              <w:rPr>
                <w:b/>
                <w:color w:val="000000"/>
                <w:lang w:val="da-DK"/>
              </w:rPr>
            </w:pPr>
            <w:r>
              <w:rPr>
                <w:b/>
                <w:color w:val="000000"/>
                <w:lang w:val="da-DK"/>
              </w:rPr>
              <w:t>5.</w:t>
            </w:r>
          </w:p>
        </w:tc>
        <w:tc>
          <w:tcPr>
            <w:tcW w:w="1248" w:type="dxa"/>
            <w:shd w:val="clear" w:color="auto" w:fill="auto"/>
            <w:noWrap/>
            <w:hideMark/>
          </w:tcPr>
          <w:p w14:paraId="0D83881A" w14:textId="77777777" w:rsidR="00BE343F" w:rsidRPr="00FA1D91" w:rsidRDefault="00BE343F" w:rsidP="00A122E5">
            <w:pPr>
              <w:rPr>
                <w:color w:val="000000"/>
                <w:lang w:val="da-DK"/>
              </w:rPr>
            </w:pPr>
            <w:r w:rsidRPr="00FA1D91">
              <w:t>Kolanska K</w:t>
            </w:r>
          </w:p>
        </w:tc>
        <w:tc>
          <w:tcPr>
            <w:tcW w:w="1363" w:type="dxa"/>
            <w:shd w:val="clear" w:color="auto" w:fill="auto"/>
            <w:noWrap/>
            <w:hideMark/>
          </w:tcPr>
          <w:p w14:paraId="0A0918D4" w14:textId="77777777" w:rsidR="00BE343F" w:rsidRPr="009776C6" w:rsidRDefault="00BE343F" w:rsidP="00A122E5">
            <w:pPr>
              <w:rPr>
                <w:color w:val="000000"/>
                <w:lang w:val="da-DK"/>
              </w:rPr>
            </w:pPr>
            <w:r w:rsidRPr="009776C6">
              <w:t>J Gynecol Obstet Reprod</w:t>
            </w:r>
          </w:p>
        </w:tc>
        <w:tc>
          <w:tcPr>
            <w:tcW w:w="708" w:type="dxa"/>
            <w:shd w:val="clear" w:color="auto" w:fill="auto"/>
            <w:noWrap/>
            <w:hideMark/>
          </w:tcPr>
          <w:p w14:paraId="1A0A2627" w14:textId="77777777" w:rsidR="00BE343F" w:rsidRPr="009A1EE5" w:rsidRDefault="00BE343F" w:rsidP="00A122E5">
            <w:pPr>
              <w:jc w:val="right"/>
              <w:rPr>
                <w:color w:val="000000"/>
                <w:lang w:val="da-DK"/>
              </w:rPr>
            </w:pPr>
            <w:r>
              <w:rPr>
                <w:color w:val="000000"/>
                <w:lang w:val="da-DK"/>
              </w:rPr>
              <w:t>2017</w:t>
            </w:r>
          </w:p>
        </w:tc>
        <w:tc>
          <w:tcPr>
            <w:tcW w:w="1985" w:type="dxa"/>
            <w:shd w:val="clear" w:color="auto" w:fill="auto"/>
            <w:noWrap/>
            <w:hideMark/>
          </w:tcPr>
          <w:p w14:paraId="1266754C" w14:textId="77777777" w:rsidR="00BE343F" w:rsidRPr="009A1EE5" w:rsidRDefault="00BE343F" w:rsidP="00A122E5">
            <w:pPr>
              <w:rPr>
                <w:color w:val="000000"/>
                <w:lang w:val="da-DK"/>
              </w:rPr>
            </w:pPr>
            <w:r>
              <w:rPr>
                <w:color w:val="000000"/>
                <w:lang w:val="da-DK"/>
              </w:rPr>
              <w:t>Retrospektivt studie</w:t>
            </w:r>
          </w:p>
        </w:tc>
        <w:tc>
          <w:tcPr>
            <w:tcW w:w="2890" w:type="dxa"/>
            <w:shd w:val="clear" w:color="auto" w:fill="auto"/>
            <w:noWrap/>
            <w:hideMark/>
          </w:tcPr>
          <w:p w14:paraId="7FAE90E3" w14:textId="77777777" w:rsidR="00BE343F" w:rsidRPr="009776C6" w:rsidRDefault="00BE343F" w:rsidP="00A122E5">
            <w:pPr>
              <w:rPr>
                <w:lang w:val="da-DK"/>
              </w:rPr>
            </w:pPr>
            <w:r w:rsidRPr="009776C6">
              <w:rPr>
                <w:lang w:val="da-DK"/>
              </w:rPr>
              <w:t xml:space="preserve">n=218 </w:t>
            </w:r>
            <w:r w:rsidRPr="009776C6">
              <w:rPr>
                <w:lang w:val="da-DK"/>
              </w:rPr>
              <w:br/>
              <w:t>(284</w:t>
            </w:r>
            <w:r>
              <w:rPr>
                <w:lang w:val="da-DK"/>
              </w:rPr>
              <w:t xml:space="preserve"> </w:t>
            </w:r>
            <w:r w:rsidRPr="009776C6">
              <w:rPr>
                <w:lang w:val="da-DK"/>
              </w:rPr>
              <w:t>cykli, frisk+frysecyklus), hvoraf</w:t>
            </w:r>
          </w:p>
          <w:p w14:paraId="66F96214" w14:textId="77777777" w:rsidR="00BE343F" w:rsidRPr="00257AED" w:rsidRDefault="00BE343F" w:rsidP="00A122E5">
            <w:pPr>
              <w:rPr>
                <w:lang w:val="da-DK"/>
              </w:rPr>
            </w:pPr>
            <w:r w:rsidRPr="00257AED">
              <w:rPr>
                <w:lang w:val="da-DK"/>
              </w:rPr>
              <w:t>n=165, GnRH agonist</w:t>
            </w:r>
          </w:p>
          <w:p w14:paraId="08347ECC" w14:textId="77777777" w:rsidR="00BE343F" w:rsidRPr="002165DD" w:rsidRDefault="00BE343F" w:rsidP="00A122E5">
            <w:r w:rsidRPr="002165DD">
              <w:t>n=119, GnRH antagonist</w:t>
            </w:r>
          </w:p>
          <w:p w14:paraId="60F1104E" w14:textId="77777777" w:rsidR="00BE343F" w:rsidRPr="002165DD" w:rsidRDefault="00BE343F" w:rsidP="00A122E5"/>
        </w:tc>
        <w:tc>
          <w:tcPr>
            <w:tcW w:w="1504" w:type="dxa"/>
            <w:shd w:val="clear" w:color="auto" w:fill="auto"/>
            <w:noWrap/>
            <w:hideMark/>
          </w:tcPr>
          <w:p w14:paraId="1B0B6305" w14:textId="77777777" w:rsidR="00BE343F" w:rsidRPr="00D64934" w:rsidRDefault="00BE343F" w:rsidP="00A122E5">
            <w:pPr>
              <w:rPr>
                <w:lang w:val="da-DK"/>
              </w:rPr>
            </w:pPr>
            <w:r w:rsidRPr="00D64934">
              <w:rPr>
                <w:lang w:val="da-DK"/>
              </w:rPr>
              <w:t>Ingen forskel i den kumulative PR og LBR.</w:t>
            </w:r>
          </w:p>
          <w:p w14:paraId="1EE272C3" w14:textId="77777777" w:rsidR="00BE343F" w:rsidRPr="00D64934" w:rsidRDefault="00BE343F" w:rsidP="00A122E5">
            <w:pPr>
              <w:rPr>
                <w:lang w:val="da-DK"/>
              </w:rPr>
            </w:pPr>
            <w:r w:rsidRPr="00D64934">
              <w:rPr>
                <w:lang w:val="da-DK"/>
              </w:rPr>
              <w:t>GnRH-agonist protokol resulterede i signifikant højere CPR og LBR ved fresh embryo transfer.</w:t>
            </w:r>
          </w:p>
        </w:tc>
      </w:tr>
      <w:tr w:rsidR="00BE343F" w:rsidRPr="00A838BE" w14:paraId="6B8F6315" w14:textId="77777777" w:rsidTr="00A122E5">
        <w:trPr>
          <w:trHeight w:val="320"/>
        </w:trPr>
        <w:tc>
          <w:tcPr>
            <w:tcW w:w="645" w:type="dxa"/>
          </w:tcPr>
          <w:p w14:paraId="301D1E68" w14:textId="77777777" w:rsidR="00BE343F" w:rsidRPr="009A1EE5" w:rsidRDefault="00BE343F" w:rsidP="00A122E5">
            <w:pPr>
              <w:jc w:val="center"/>
              <w:rPr>
                <w:b/>
                <w:color w:val="000000"/>
                <w:lang w:val="da-DK"/>
              </w:rPr>
            </w:pPr>
            <w:r>
              <w:rPr>
                <w:b/>
                <w:color w:val="000000"/>
                <w:lang w:val="da-DK"/>
              </w:rPr>
              <w:t>6.</w:t>
            </w:r>
          </w:p>
        </w:tc>
        <w:tc>
          <w:tcPr>
            <w:tcW w:w="1248" w:type="dxa"/>
            <w:shd w:val="clear" w:color="auto" w:fill="auto"/>
            <w:noWrap/>
          </w:tcPr>
          <w:p w14:paraId="68244E20" w14:textId="77777777" w:rsidR="00BE343F" w:rsidRPr="00FA1D91" w:rsidRDefault="00BE343F" w:rsidP="00A122E5">
            <w:pPr>
              <w:rPr>
                <w:color w:val="000000"/>
                <w:lang w:val="da-DK"/>
              </w:rPr>
            </w:pPr>
            <w:r w:rsidRPr="00FA1D91">
              <w:t>Drako</w:t>
            </w:r>
            <w:r>
              <w:t>-</w:t>
            </w:r>
            <w:r w:rsidRPr="00FA1D91">
              <w:t>poulos P</w:t>
            </w:r>
          </w:p>
        </w:tc>
        <w:tc>
          <w:tcPr>
            <w:tcW w:w="1363" w:type="dxa"/>
            <w:shd w:val="clear" w:color="auto" w:fill="auto"/>
            <w:noWrap/>
          </w:tcPr>
          <w:p w14:paraId="53D6135E" w14:textId="77777777" w:rsidR="00BE343F" w:rsidRPr="00FA1D91" w:rsidRDefault="00BE343F" w:rsidP="00A122E5">
            <w:pPr>
              <w:rPr>
                <w:color w:val="000000"/>
                <w:lang w:val="da-DK"/>
              </w:rPr>
            </w:pPr>
            <w:r w:rsidRPr="00FA1D91">
              <w:t>Gynecol Endocrinol</w:t>
            </w:r>
          </w:p>
        </w:tc>
        <w:tc>
          <w:tcPr>
            <w:tcW w:w="708" w:type="dxa"/>
            <w:shd w:val="clear" w:color="auto" w:fill="auto"/>
            <w:noWrap/>
          </w:tcPr>
          <w:p w14:paraId="56B1CCA5" w14:textId="77777777" w:rsidR="00BE343F" w:rsidRPr="009A1EE5" w:rsidRDefault="00BE343F" w:rsidP="00A122E5">
            <w:pPr>
              <w:jc w:val="right"/>
              <w:rPr>
                <w:color w:val="000000"/>
                <w:lang w:val="da-DK"/>
              </w:rPr>
            </w:pPr>
            <w:r w:rsidRPr="009A1EE5">
              <w:rPr>
                <w:color w:val="000000"/>
                <w:lang w:val="da-DK"/>
              </w:rPr>
              <w:t>2</w:t>
            </w:r>
            <w:r>
              <w:rPr>
                <w:color w:val="000000"/>
                <w:lang w:val="da-DK"/>
              </w:rPr>
              <w:t>018</w:t>
            </w:r>
          </w:p>
        </w:tc>
        <w:tc>
          <w:tcPr>
            <w:tcW w:w="1985" w:type="dxa"/>
            <w:shd w:val="clear" w:color="auto" w:fill="auto"/>
            <w:noWrap/>
          </w:tcPr>
          <w:p w14:paraId="7E04CB6D" w14:textId="77777777" w:rsidR="00BE343F" w:rsidRPr="009A1EE5" w:rsidRDefault="00BE343F" w:rsidP="00A122E5">
            <w:pPr>
              <w:rPr>
                <w:color w:val="000000"/>
                <w:lang w:val="da-DK"/>
              </w:rPr>
            </w:pPr>
            <w:r>
              <w:rPr>
                <w:color w:val="000000"/>
                <w:lang w:val="da-DK"/>
              </w:rPr>
              <w:t>Retrospektivt studie</w:t>
            </w:r>
          </w:p>
        </w:tc>
        <w:tc>
          <w:tcPr>
            <w:tcW w:w="2890" w:type="dxa"/>
            <w:shd w:val="clear" w:color="auto" w:fill="auto"/>
            <w:noWrap/>
          </w:tcPr>
          <w:p w14:paraId="18FD0D9C" w14:textId="77777777" w:rsidR="00BE343F" w:rsidRPr="00FA1D91" w:rsidRDefault="00BE343F" w:rsidP="00A122E5">
            <w:pPr>
              <w:rPr>
                <w:lang w:val="da-DK"/>
              </w:rPr>
            </w:pPr>
            <w:r w:rsidRPr="00FA1D91">
              <w:rPr>
                <w:lang w:val="da-DK"/>
              </w:rPr>
              <w:t>n=386, hvoraf</w:t>
            </w:r>
          </w:p>
          <w:p w14:paraId="3EFFDAA3" w14:textId="77777777" w:rsidR="00BE343F" w:rsidRDefault="00BE343F" w:rsidP="00A122E5">
            <w:pPr>
              <w:rPr>
                <w:sz w:val="22"/>
                <w:szCs w:val="22"/>
                <w:lang w:val="da-DK"/>
              </w:rPr>
            </w:pPr>
            <w:r w:rsidRPr="00FA1D91">
              <w:rPr>
                <w:lang w:val="da-DK"/>
              </w:rPr>
              <w:t>n=117, endometrioses grad I-II</w:t>
            </w:r>
            <w:r w:rsidRPr="00004192">
              <w:rPr>
                <w:sz w:val="22"/>
                <w:szCs w:val="22"/>
                <w:lang w:val="da-DK"/>
              </w:rPr>
              <w:t xml:space="preserve"> </w:t>
            </w:r>
          </w:p>
          <w:p w14:paraId="78736532" w14:textId="77777777" w:rsidR="00BE343F" w:rsidRDefault="00BE343F" w:rsidP="00A122E5">
            <w:pPr>
              <w:rPr>
                <w:lang w:val="da-DK"/>
              </w:rPr>
            </w:pPr>
            <w:r>
              <w:rPr>
                <w:sz w:val="22"/>
                <w:szCs w:val="22"/>
                <w:lang w:val="da-DK"/>
              </w:rPr>
              <w:lastRenderedPageBreak/>
              <w:t xml:space="preserve">n=269, </w:t>
            </w:r>
            <w:r w:rsidRPr="00FA1D91">
              <w:rPr>
                <w:lang w:val="da-DK"/>
              </w:rPr>
              <w:t>endometriose grad  III-IV</w:t>
            </w:r>
            <w:r w:rsidRPr="00004192">
              <w:rPr>
                <w:sz w:val="22"/>
                <w:szCs w:val="22"/>
                <w:lang w:val="da-DK"/>
              </w:rPr>
              <w:t xml:space="preserve"> </w:t>
            </w:r>
            <w:r w:rsidRPr="00FA1D91">
              <w:rPr>
                <w:lang w:val="da-DK"/>
              </w:rPr>
              <w:t xml:space="preserve"> </w:t>
            </w:r>
          </w:p>
          <w:p w14:paraId="7DFE2207" w14:textId="77777777" w:rsidR="00BE343F" w:rsidRPr="00FA1D91" w:rsidRDefault="00BE343F" w:rsidP="00A122E5">
            <w:pPr>
              <w:rPr>
                <w:lang w:val="da-DK"/>
              </w:rPr>
            </w:pPr>
            <w:r>
              <w:rPr>
                <w:lang w:val="da-DK"/>
              </w:rPr>
              <w:t>Hver gruppe i</w:t>
            </w:r>
            <w:r w:rsidRPr="006F3123">
              <w:rPr>
                <w:lang w:val="da-DK"/>
              </w:rPr>
              <w:t>nddelt i  GnRH agonist versus GnRH antagonist</w:t>
            </w:r>
          </w:p>
        </w:tc>
        <w:tc>
          <w:tcPr>
            <w:tcW w:w="1504" w:type="dxa"/>
            <w:shd w:val="clear" w:color="auto" w:fill="auto"/>
            <w:noWrap/>
          </w:tcPr>
          <w:p w14:paraId="196C51EB" w14:textId="77777777" w:rsidR="00BE343F" w:rsidRPr="009A1EE5" w:rsidRDefault="00BE343F" w:rsidP="00A122E5">
            <w:pPr>
              <w:rPr>
                <w:lang w:val="da-DK"/>
              </w:rPr>
            </w:pPr>
            <w:r w:rsidRPr="00555FD5">
              <w:rPr>
                <w:lang w:val="da-DK"/>
              </w:rPr>
              <w:lastRenderedPageBreak/>
              <w:t>Ingen forskel i CPR eller LBR.</w:t>
            </w:r>
          </w:p>
        </w:tc>
      </w:tr>
    </w:tbl>
    <w:p w14:paraId="76D91E1A" w14:textId="77777777" w:rsidR="00BE343F" w:rsidRDefault="00BE343F" w:rsidP="00BE343F">
      <w:pPr>
        <w:rPr>
          <w:sz w:val="26"/>
          <w:szCs w:val="26"/>
          <w:lang w:val="da-DK"/>
        </w:rPr>
      </w:pPr>
    </w:p>
    <w:p w14:paraId="3F927BC9" w14:textId="00F86811" w:rsidR="00395914" w:rsidRPr="00257AED" w:rsidRDefault="00395914" w:rsidP="00035E7C">
      <w:pPr>
        <w:rPr>
          <w:sz w:val="24"/>
          <w:szCs w:val="24"/>
          <w:lang w:val="da-DK"/>
        </w:rPr>
      </w:pPr>
    </w:p>
    <w:p w14:paraId="6932141F" w14:textId="04868ACE" w:rsidR="00395914" w:rsidRPr="00004192" w:rsidRDefault="00395914" w:rsidP="00395914">
      <w:pPr>
        <w:rPr>
          <w:sz w:val="22"/>
          <w:szCs w:val="22"/>
          <w:lang w:val="da-DK"/>
        </w:rPr>
      </w:pPr>
      <w:r w:rsidRPr="00257AED">
        <w:rPr>
          <w:b/>
          <w:sz w:val="22"/>
          <w:szCs w:val="22"/>
          <w:lang w:val="da-DK"/>
        </w:rPr>
        <w:t>Pabuccu et al. 2007</w:t>
      </w:r>
      <w:r w:rsidRPr="00257AED">
        <w:rPr>
          <w:sz w:val="22"/>
          <w:szCs w:val="22"/>
          <w:lang w:val="da-DK"/>
        </w:rPr>
        <w:t>: Prospektivt randomiseret studie, 2002 – 2006, n=246 patienter (246 cykli) delt i 3 grupper, computer genereret randomisering til GnRH agonist eller GnRH antagonist behandling, ICSI, gennemsnitlig alder 30,9</w:t>
      </w:r>
      <w:r w:rsidRPr="00257AED">
        <w:rPr>
          <w:rFonts w:cstheme="minorHAnsi"/>
          <w:sz w:val="22"/>
          <w:szCs w:val="22"/>
          <w:lang w:val="da-DK"/>
        </w:rPr>
        <w:t>±</w:t>
      </w:r>
      <w:r w:rsidRPr="00257AED">
        <w:rPr>
          <w:sz w:val="22"/>
          <w:szCs w:val="22"/>
          <w:lang w:val="da-DK"/>
        </w:rPr>
        <w:t>4,1 år. CPR var 31,2% og 30% for hhv. GnRH agonist og GnRH antagonist regime.</w:t>
      </w:r>
      <w:r w:rsidRPr="00257AED">
        <w:rPr>
          <w:sz w:val="22"/>
          <w:szCs w:val="22"/>
          <w:lang w:val="da-DK"/>
        </w:rPr>
        <w:br/>
        <w:t xml:space="preserve">Gruppe 1: n = 98; (GnRH agonist, n=48 og GnRH antagonist n= 50), kvinder med </w:t>
      </w:r>
      <w:r w:rsidR="00264F29" w:rsidRPr="00257AED">
        <w:rPr>
          <w:sz w:val="22"/>
          <w:szCs w:val="22"/>
          <w:lang w:val="da-DK"/>
        </w:rPr>
        <w:t>klinisk diagnostiseret</w:t>
      </w:r>
      <w:r w:rsidRPr="00257AED">
        <w:rPr>
          <w:sz w:val="22"/>
          <w:szCs w:val="22"/>
          <w:lang w:val="da-DK"/>
        </w:rPr>
        <w:t xml:space="preserve"> endometriose stadium I-II. CPR var 31,2% og 30% for hhv. GnRH agonist og GnRH antagonist regime, p=1</w:t>
      </w:r>
      <w:r w:rsidRPr="00257AED">
        <w:rPr>
          <w:sz w:val="22"/>
          <w:szCs w:val="22"/>
          <w:lang w:val="da-DK"/>
        </w:rPr>
        <w:br/>
        <w:t>Gruppe 2: n = 81; (GnRH agonist, n=41 og GnRH antagonist n= 40), opereret for endometriom og havde ikke endometriomer på inklusions tidspunktet. CPR var 39% og 27,5% for hhv GnRH agonist og GnRH antagonist regime, P=0.38</w:t>
      </w:r>
      <w:r w:rsidRPr="00257AED">
        <w:rPr>
          <w:sz w:val="22"/>
          <w:szCs w:val="22"/>
          <w:lang w:val="da-DK"/>
        </w:rPr>
        <w:br/>
        <w:t>Gruppe 3: n = 67; (GnRH agonist, n=33 og GnRH antagonist n= 34), kvinder med uni- eller bilaterale endometriomer, aldrig opereret.</w:t>
      </w:r>
      <w:r w:rsidRPr="00257AED">
        <w:rPr>
          <w:sz w:val="22"/>
          <w:szCs w:val="22"/>
          <w:lang w:val="da-DK"/>
        </w:rPr>
        <w:br/>
        <w:t>CPR var 24,2% og 20,5% for hhv GnRH agonist og GnRH antagonist regime, p=0,9</w:t>
      </w:r>
      <w:r w:rsidRPr="00257AED">
        <w:rPr>
          <w:sz w:val="22"/>
          <w:szCs w:val="22"/>
          <w:lang w:val="da-DK"/>
        </w:rPr>
        <w:br/>
        <w:t xml:space="preserve">Konklusion: I forhold til CPR er GnRH agonist og GnRH antagonist regime lige værdige til behandling af kvinder med mild - moderat endometriose samt til kvinder med endometriomer uanset evt. kirurgisk intervention. </w:t>
      </w:r>
      <w:r w:rsidRPr="00004192">
        <w:rPr>
          <w:sz w:val="22"/>
          <w:szCs w:val="22"/>
          <w:lang w:val="da-DK"/>
        </w:rPr>
        <w:t>LBR er ikke rapporteret.</w:t>
      </w:r>
    </w:p>
    <w:p w14:paraId="03EC5DDB" w14:textId="77777777" w:rsidR="002041CE" w:rsidRDefault="002041CE" w:rsidP="00395914">
      <w:pPr>
        <w:rPr>
          <w:b/>
          <w:sz w:val="22"/>
          <w:szCs w:val="22"/>
          <w:lang w:val="da-DK"/>
        </w:rPr>
      </w:pPr>
    </w:p>
    <w:p w14:paraId="413AD8FB" w14:textId="51109336" w:rsidR="00395914" w:rsidRPr="00004192" w:rsidRDefault="00395914" w:rsidP="00395914">
      <w:pPr>
        <w:rPr>
          <w:sz w:val="22"/>
          <w:szCs w:val="22"/>
          <w:lang w:val="da-DK"/>
        </w:rPr>
      </w:pPr>
      <w:r w:rsidRPr="00004192">
        <w:rPr>
          <w:b/>
          <w:sz w:val="22"/>
          <w:szCs w:val="22"/>
          <w:lang w:val="da-DK"/>
        </w:rPr>
        <w:t>Rashid MR et al. 2008</w:t>
      </w:r>
      <w:r w:rsidRPr="00004192">
        <w:rPr>
          <w:sz w:val="22"/>
          <w:szCs w:val="22"/>
          <w:lang w:val="da-DK"/>
        </w:rPr>
        <w:t>: Retrospektivt studie</w:t>
      </w:r>
      <w:r>
        <w:rPr>
          <w:sz w:val="22"/>
          <w:szCs w:val="22"/>
          <w:lang w:val="da-DK"/>
        </w:rPr>
        <w:t>,</w:t>
      </w:r>
      <w:r w:rsidRPr="00004192">
        <w:rPr>
          <w:sz w:val="22"/>
          <w:szCs w:val="22"/>
          <w:lang w:val="da-DK"/>
        </w:rPr>
        <w:t xml:space="preserve"> 2003 – 2006, n=200 blandede par med endometriose</w:t>
      </w:r>
      <w:r>
        <w:rPr>
          <w:sz w:val="22"/>
          <w:szCs w:val="22"/>
          <w:lang w:val="da-DK"/>
        </w:rPr>
        <w:t xml:space="preserve"> (n=44)</w:t>
      </w:r>
      <w:r w:rsidRPr="00004192">
        <w:rPr>
          <w:sz w:val="22"/>
          <w:szCs w:val="22"/>
          <w:lang w:val="da-DK"/>
        </w:rPr>
        <w:t xml:space="preserve">, tuba og mandlig faktor, kvindernes gennemsnitlige alder 35, 1, </w:t>
      </w:r>
      <w:r w:rsidRPr="00004192">
        <w:rPr>
          <w:rFonts w:cstheme="minorHAnsi"/>
          <w:sz w:val="22"/>
          <w:szCs w:val="22"/>
          <w:lang w:val="da-DK"/>
        </w:rPr>
        <w:t>±</w:t>
      </w:r>
      <w:r w:rsidRPr="00004192">
        <w:rPr>
          <w:sz w:val="22"/>
          <w:szCs w:val="22"/>
          <w:lang w:val="da-DK"/>
        </w:rPr>
        <w:t xml:space="preserve">4,7, 50% af kvinderne var ≥ 35 år, IVF/ICSI. </w:t>
      </w:r>
      <w:r w:rsidRPr="00004192">
        <w:rPr>
          <w:sz w:val="22"/>
          <w:szCs w:val="22"/>
          <w:lang w:val="da-DK"/>
        </w:rPr>
        <w:br/>
        <w:t xml:space="preserve">CPR pr. transferering var 16,3% for GnRH agonist og 20,6% for GnRH antagonist regime </w:t>
      </w:r>
      <w:r>
        <w:rPr>
          <w:sz w:val="22"/>
          <w:szCs w:val="22"/>
          <w:lang w:val="da-DK"/>
        </w:rPr>
        <w:t xml:space="preserve">, </w:t>
      </w:r>
      <w:r w:rsidRPr="00A47401">
        <w:rPr>
          <w:sz w:val="24"/>
          <w:szCs w:val="24"/>
          <w:lang w:val="da-DK"/>
        </w:rPr>
        <w:t>ingen statistisk signifikant forskel blandt nogen af grupperne</w:t>
      </w:r>
      <w:r w:rsidRPr="00004192">
        <w:rPr>
          <w:sz w:val="22"/>
          <w:szCs w:val="22"/>
          <w:lang w:val="da-DK"/>
        </w:rPr>
        <w:t>.</w:t>
      </w:r>
      <w:r>
        <w:rPr>
          <w:sz w:val="22"/>
          <w:szCs w:val="22"/>
          <w:lang w:val="da-DK"/>
        </w:rPr>
        <w:t xml:space="preserve"> </w:t>
      </w:r>
      <w:r w:rsidRPr="00004192">
        <w:rPr>
          <w:sz w:val="22"/>
          <w:szCs w:val="22"/>
          <w:lang w:val="da-DK"/>
        </w:rPr>
        <w:t>Outcome bl.a. CPR.</w:t>
      </w:r>
      <w:r>
        <w:rPr>
          <w:sz w:val="22"/>
          <w:szCs w:val="22"/>
          <w:lang w:val="da-DK"/>
        </w:rPr>
        <w:t xml:space="preserve"> </w:t>
      </w:r>
      <w:r w:rsidRPr="00A47401">
        <w:rPr>
          <w:sz w:val="24"/>
          <w:szCs w:val="24"/>
          <w:lang w:val="da-DK"/>
        </w:rPr>
        <w:t>LBR er ikke raporteret.</w:t>
      </w:r>
      <w:r w:rsidRPr="00004192">
        <w:rPr>
          <w:sz w:val="22"/>
          <w:szCs w:val="22"/>
          <w:lang w:val="da-DK"/>
        </w:rPr>
        <w:br/>
        <w:t>Konklusion: Ingen forskel</w:t>
      </w:r>
    </w:p>
    <w:p w14:paraId="09A2E85C" w14:textId="77777777" w:rsidR="00395914" w:rsidRPr="00004192" w:rsidRDefault="00395914" w:rsidP="00395914">
      <w:pPr>
        <w:rPr>
          <w:sz w:val="22"/>
          <w:szCs w:val="22"/>
          <w:lang w:val="da-DK"/>
        </w:rPr>
      </w:pPr>
    </w:p>
    <w:p w14:paraId="49B8B65C" w14:textId="60CBEC7C" w:rsidR="00395914" w:rsidRDefault="00395914" w:rsidP="00395914">
      <w:pPr>
        <w:rPr>
          <w:sz w:val="22"/>
          <w:szCs w:val="22"/>
          <w:lang w:val="da-DK"/>
        </w:rPr>
      </w:pPr>
      <w:r w:rsidRPr="00004192">
        <w:rPr>
          <w:b/>
          <w:sz w:val="22"/>
          <w:szCs w:val="22"/>
          <w:lang w:val="da-DK"/>
        </w:rPr>
        <w:t>Rodriguez-Purata et al. 2013</w:t>
      </w:r>
      <w:r w:rsidRPr="00004192">
        <w:rPr>
          <w:sz w:val="22"/>
          <w:szCs w:val="22"/>
          <w:lang w:val="da-DK"/>
        </w:rPr>
        <w:t xml:space="preserve">: retrospektivt studie, 2000 – 2010, n=1180 patienter (1180 cycli), endometriose grad 1 – 4 diagnostiseret ved UL eller kirurgi (72% laparoskoperet), gennemsnitlig alder 35 år, IVF/ ICSI, embryo transfer (ET) dag 2-3, 3 grupper delt op efter </w:t>
      </w:r>
      <w:r w:rsidRPr="002041CE">
        <w:rPr>
          <w:sz w:val="22"/>
          <w:szCs w:val="22"/>
          <w:lang w:val="da-DK"/>
        </w:rPr>
        <w:t>propensity score.</w:t>
      </w:r>
      <w:r w:rsidRPr="00004192">
        <w:rPr>
          <w:sz w:val="22"/>
          <w:szCs w:val="22"/>
          <w:lang w:val="da-DK"/>
        </w:rPr>
        <w:br/>
        <w:t xml:space="preserve">Outcome: pregnancy rate pr. cyklus.  </w:t>
      </w:r>
      <w:r w:rsidRPr="00004192">
        <w:rPr>
          <w:sz w:val="22"/>
          <w:szCs w:val="22"/>
          <w:lang w:val="da-DK"/>
        </w:rPr>
        <w:br/>
        <w:t xml:space="preserve">Pregnancy rate pr. ET, GnRH agonist versus GnRH antagonist </w:t>
      </w:r>
      <w:r w:rsidRPr="002041CE">
        <w:rPr>
          <w:sz w:val="22"/>
          <w:szCs w:val="22"/>
          <w:lang w:val="da-DK"/>
        </w:rPr>
        <w:t>hhv. 44,3% og 27%.</w:t>
      </w:r>
      <w:r w:rsidRPr="00004192">
        <w:rPr>
          <w:sz w:val="22"/>
          <w:szCs w:val="22"/>
          <w:lang w:val="da-DK"/>
        </w:rPr>
        <w:t xml:space="preserve"> </w:t>
      </w:r>
      <w:r w:rsidRPr="00004192">
        <w:rPr>
          <w:sz w:val="22"/>
          <w:szCs w:val="22"/>
          <w:lang w:val="da-DK"/>
        </w:rPr>
        <w:br/>
        <w:t>Gruppe A (mean age 32,7</w:t>
      </w:r>
      <w:r w:rsidRPr="00004192">
        <w:rPr>
          <w:rFonts w:cstheme="minorHAnsi"/>
          <w:sz w:val="22"/>
          <w:szCs w:val="22"/>
          <w:lang w:val="da-DK"/>
        </w:rPr>
        <w:t>±</w:t>
      </w:r>
      <w:r w:rsidRPr="00004192">
        <w:rPr>
          <w:sz w:val="22"/>
          <w:szCs w:val="22"/>
          <w:lang w:val="da-DK"/>
        </w:rPr>
        <w:t xml:space="preserve">0,3; AFC 13,7 </w:t>
      </w:r>
      <w:r w:rsidRPr="00004192">
        <w:rPr>
          <w:rFonts w:cstheme="minorHAnsi"/>
          <w:sz w:val="22"/>
          <w:szCs w:val="22"/>
          <w:lang w:val="da-DK"/>
        </w:rPr>
        <w:t>±</w:t>
      </w:r>
      <w:r w:rsidRPr="00004192">
        <w:rPr>
          <w:sz w:val="22"/>
          <w:szCs w:val="22"/>
          <w:lang w:val="da-DK"/>
        </w:rPr>
        <w:t>0,6) 41,9% i GnRH agonist gruppen versus 30% I GnRH antagonist (p=0,475)</w:t>
      </w:r>
      <w:r w:rsidRPr="00004192">
        <w:rPr>
          <w:sz w:val="22"/>
          <w:szCs w:val="22"/>
          <w:lang w:val="da-DK"/>
        </w:rPr>
        <w:br/>
        <w:t>Gruppe B (mean age 35,5</w:t>
      </w:r>
      <w:r w:rsidRPr="00004192">
        <w:rPr>
          <w:rFonts w:cstheme="minorHAnsi"/>
          <w:sz w:val="22"/>
          <w:szCs w:val="22"/>
          <w:lang w:val="da-DK"/>
        </w:rPr>
        <w:t>±</w:t>
      </w:r>
      <w:r w:rsidRPr="00004192">
        <w:rPr>
          <w:sz w:val="22"/>
          <w:szCs w:val="22"/>
          <w:lang w:val="da-DK"/>
        </w:rPr>
        <w:t xml:space="preserve">0,2; AFC 7,5 </w:t>
      </w:r>
      <w:r w:rsidRPr="00004192">
        <w:rPr>
          <w:rFonts w:cstheme="minorHAnsi"/>
          <w:sz w:val="22"/>
          <w:szCs w:val="22"/>
          <w:lang w:val="da-DK"/>
        </w:rPr>
        <w:t>±</w:t>
      </w:r>
      <w:r w:rsidRPr="00004192">
        <w:rPr>
          <w:sz w:val="22"/>
          <w:szCs w:val="22"/>
          <w:lang w:val="da-DK"/>
        </w:rPr>
        <w:t>0,2) 39,7% i GnRH agonist gruppen versus 36,4% I GnRH antagonist (p=0,777)</w:t>
      </w:r>
      <w:r w:rsidRPr="00004192">
        <w:rPr>
          <w:sz w:val="22"/>
          <w:szCs w:val="22"/>
          <w:lang w:val="da-DK"/>
        </w:rPr>
        <w:br/>
        <w:t>Gruppe C (mean age 39,5</w:t>
      </w:r>
      <w:r w:rsidRPr="00004192">
        <w:rPr>
          <w:rFonts w:cstheme="minorHAnsi"/>
          <w:sz w:val="22"/>
          <w:szCs w:val="22"/>
          <w:lang w:val="da-DK"/>
        </w:rPr>
        <w:t>±</w:t>
      </w:r>
      <w:r w:rsidRPr="00004192">
        <w:rPr>
          <w:sz w:val="22"/>
          <w:szCs w:val="22"/>
          <w:lang w:val="da-DK"/>
        </w:rPr>
        <w:t xml:space="preserve">0,3; AFC 4,5 </w:t>
      </w:r>
      <w:r w:rsidRPr="00004192">
        <w:rPr>
          <w:rFonts w:cstheme="minorHAnsi"/>
          <w:sz w:val="22"/>
          <w:szCs w:val="22"/>
          <w:lang w:val="da-DK"/>
        </w:rPr>
        <w:t>±</w:t>
      </w:r>
      <w:r w:rsidRPr="00004192">
        <w:rPr>
          <w:sz w:val="22"/>
          <w:szCs w:val="22"/>
          <w:lang w:val="da-DK"/>
        </w:rPr>
        <w:t xml:space="preserve">0,2) 15,4% i GnRH agonist gruppen versus 18,9% I GnRH antagonist (p=0,716) </w:t>
      </w:r>
      <w:r w:rsidRPr="00004192">
        <w:rPr>
          <w:sz w:val="22"/>
          <w:szCs w:val="22"/>
          <w:lang w:val="da-DK"/>
        </w:rPr>
        <w:br/>
        <w:t>Konklusion: Ingen forskel</w:t>
      </w:r>
    </w:p>
    <w:p w14:paraId="0A3C2BCA" w14:textId="77777777" w:rsidR="002041CE" w:rsidRPr="00004192" w:rsidRDefault="002041CE" w:rsidP="00395914">
      <w:pPr>
        <w:rPr>
          <w:sz w:val="22"/>
          <w:szCs w:val="22"/>
          <w:lang w:val="da-DK"/>
        </w:rPr>
      </w:pPr>
    </w:p>
    <w:p w14:paraId="4E38D651" w14:textId="77777777" w:rsidR="00395914" w:rsidRPr="00004192" w:rsidRDefault="00395914" w:rsidP="00395914">
      <w:pPr>
        <w:rPr>
          <w:sz w:val="22"/>
          <w:szCs w:val="22"/>
          <w:lang w:val="da-DK"/>
        </w:rPr>
      </w:pPr>
      <w:r w:rsidRPr="00004192">
        <w:rPr>
          <w:b/>
          <w:sz w:val="22"/>
          <w:szCs w:val="22"/>
          <w:lang w:val="da-DK"/>
        </w:rPr>
        <w:t>Bastu Ercan et al. 2014</w:t>
      </w:r>
      <w:r w:rsidRPr="00004192">
        <w:rPr>
          <w:sz w:val="22"/>
          <w:szCs w:val="22"/>
          <w:lang w:val="da-DK"/>
        </w:rPr>
        <w:t xml:space="preserve">: Retrospektivt studie, 2002 - 2012. n=86, kvinder med grad III – IV endometriose som har fået fjernet endometriomer ved lapaskopi. IVF/ICSI inden for 6 mdr. efter operation. Alder 18 – 39 år.  </w:t>
      </w:r>
      <w:r w:rsidRPr="00004192">
        <w:rPr>
          <w:sz w:val="22"/>
          <w:szCs w:val="22"/>
          <w:lang w:val="da-DK"/>
        </w:rPr>
        <w:br/>
        <w:t xml:space="preserve">Delt op i 2 grupper hhv. GnRH agonist protokol n=44 og GnRH antagonist protokol n=42. </w:t>
      </w:r>
      <w:r w:rsidRPr="00004192">
        <w:rPr>
          <w:sz w:val="22"/>
          <w:szCs w:val="22"/>
          <w:lang w:val="da-DK"/>
        </w:rPr>
        <w:br/>
        <w:t>Outcome: biokemisk graviditet, CPR (ongoing graviditet bekræftet ved UL).</w:t>
      </w:r>
      <w:r w:rsidRPr="00004192">
        <w:rPr>
          <w:sz w:val="22"/>
          <w:szCs w:val="22"/>
          <w:lang w:val="da-DK"/>
        </w:rPr>
        <w:br/>
        <w:t>Signifikant flere MII oocytter og grad 1 embryoner hos gruppen i GnRH agonist protokol men ingen signifikant forskel i biokemiske graviditeter (25% vs. 21,4%; p=0,269) og ongoing pregnancy rates pr. patient (20,5% vs 19,1%; p=0,302).</w:t>
      </w:r>
      <w:r w:rsidRPr="00004192">
        <w:rPr>
          <w:sz w:val="22"/>
          <w:szCs w:val="22"/>
          <w:lang w:val="da-DK"/>
        </w:rPr>
        <w:br/>
        <w:t>Konklusion: Ingen forskel</w:t>
      </w:r>
    </w:p>
    <w:p w14:paraId="6465C6CA" w14:textId="77777777" w:rsidR="002041CE" w:rsidRDefault="002041CE" w:rsidP="00395914">
      <w:pPr>
        <w:rPr>
          <w:b/>
          <w:sz w:val="22"/>
          <w:szCs w:val="22"/>
          <w:lang w:val="da-DK"/>
        </w:rPr>
      </w:pPr>
    </w:p>
    <w:p w14:paraId="7582B4AB" w14:textId="41689696" w:rsidR="00395914" w:rsidRPr="00004192" w:rsidRDefault="00395914" w:rsidP="00395914">
      <w:pPr>
        <w:rPr>
          <w:sz w:val="22"/>
          <w:szCs w:val="22"/>
          <w:lang w:val="da-DK"/>
        </w:rPr>
      </w:pPr>
      <w:r w:rsidRPr="00004192">
        <w:rPr>
          <w:b/>
          <w:sz w:val="22"/>
          <w:szCs w:val="22"/>
          <w:lang w:val="da-DK"/>
        </w:rPr>
        <w:t>Kolanska et al. 2017</w:t>
      </w:r>
      <w:r w:rsidRPr="00004192">
        <w:rPr>
          <w:sz w:val="22"/>
          <w:szCs w:val="22"/>
          <w:lang w:val="da-DK"/>
        </w:rPr>
        <w:t xml:space="preserve">: retrospektivt studie, 2013 – 2015, n=218, cykli=284, 165 cykli med GnRH agonist og 119 med GnRH antagonist protokol. GnRH-agonist gruppen var forbehandlet med GnRH-agonist i mindst 3 uger og antagonist gruppen havde fået p-piller i 6 uger. </w:t>
      </w:r>
      <w:r w:rsidRPr="00004192">
        <w:rPr>
          <w:sz w:val="22"/>
          <w:szCs w:val="22"/>
          <w:lang w:val="da-DK"/>
        </w:rPr>
        <w:br/>
        <w:t xml:space="preserve">Analyse pr. påbegyndt cylus, fresh embryo transfer: PR (25% vs 13%; p=0.02) og LBR (18% vs 8%; p=0,04) pr. påbegyndt cyklus var signifikant </w:t>
      </w:r>
      <w:r w:rsidRPr="008B2002">
        <w:rPr>
          <w:sz w:val="22"/>
          <w:szCs w:val="22"/>
          <w:lang w:val="da-DK"/>
        </w:rPr>
        <w:t xml:space="preserve">højere i </w:t>
      </w:r>
      <w:r w:rsidRPr="0006087C">
        <w:rPr>
          <w:sz w:val="22"/>
          <w:szCs w:val="22"/>
          <w:lang w:val="da-DK"/>
        </w:rPr>
        <w:t>agonist gruppen</w:t>
      </w:r>
      <w:r w:rsidRPr="008B2002">
        <w:rPr>
          <w:sz w:val="22"/>
          <w:szCs w:val="22"/>
          <w:lang w:val="da-DK"/>
        </w:rPr>
        <w:t>.</w:t>
      </w:r>
      <w:r w:rsidRPr="00004192">
        <w:rPr>
          <w:sz w:val="22"/>
          <w:szCs w:val="22"/>
          <w:lang w:val="da-DK"/>
        </w:rPr>
        <w:br/>
        <w:t xml:space="preserve">Analyse pr. cyklus med embryo transfer: Ingen forskel i PR i begge grupper (29% vs 17%; p=0,053) men der var højere LBR i agonist gruppen (22% vs 10%, p=0,02). </w:t>
      </w:r>
      <w:r w:rsidRPr="00004192">
        <w:rPr>
          <w:sz w:val="22"/>
          <w:szCs w:val="22"/>
          <w:lang w:val="da-DK"/>
        </w:rPr>
        <w:br/>
      </w:r>
      <w:r w:rsidRPr="00004192">
        <w:rPr>
          <w:sz w:val="22"/>
          <w:szCs w:val="22"/>
          <w:lang w:val="da-DK"/>
        </w:rPr>
        <w:lastRenderedPageBreak/>
        <w:t>Kumulativ CPR og LBR efter frisk+frysecykli var ens blandt begge grupper (29% vs 18%; p=0,1)(24% vs 18%; p=0,3)</w:t>
      </w:r>
      <w:r w:rsidRPr="00004192">
        <w:rPr>
          <w:sz w:val="22"/>
          <w:szCs w:val="22"/>
          <w:lang w:val="da-DK"/>
        </w:rPr>
        <w:br/>
        <w:t xml:space="preserve">Konklusion: Ingen forskel i den kumulative (frisk+frysecyklus) PR og LBR. </w:t>
      </w:r>
      <w:r w:rsidRPr="00004192">
        <w:rPr>
          <w:sz w:val="22"/>
          <w:szCs w:val="22"/>
          <w:lang w:val="da-DK"/>
        </w:rPr>
        <w:br/>
        <w:t xml:space="preserve">GnRH-agonist protokol resulterer dog i højere CPR og LBR ved fresh embryo transfer. </w:t>
      </w:r>
    </w:p>
    <w:p w14:paraId="161EBF74" w14:textId="77777777" w:rsidR="002041CE" w:rsidRDefault="002041CE" w:rsidP="00395914">
      <w:pPr>
        <w:rPr>
          <w:b/>
          <w:sz w:val="22"/>
          <w:szCs w:val="22"/>
          <w:lang w:val="da-DK"/>
        </w:rPr>
      </w:pPr>
    </w:p>
    <w:p w14:paraId="3259FCC2" w14:textId="2F882C78" w:rsidR="00395914" w:rsidRDefault="00395914" w:rsidP="00395914">
      <w:pPr>
        <w:rPr>
          <w:sz w:val="22"/>
          <w:szCs w:val="22"/>
          <w:lang w:val="da-DK"/>
        </w:rPr>
      </w:pPr>
      <w:r w:rsidRPr="00004192">
        <w:rPr>
          <w:b/>
          <w:sz w:val="22"/>
          <w:szCs w:val="22"/>
          <w:lang w:val="da-DK"/>
        </w:rPr>
        <w:t>Drakopoulos et al 2018</w:t>
      </w:r>
      <w:r w:rsidRPr="00004192">
        <w:rPr>
          <w:sz w:val="22"/>
          <w:szCs w:val="22"/>
          <w:lang w:val="da-DK"/>
        </w:rPr>
        <w:t>: observationel retrospektiv kohorte studie. n=386 patienter. Delt op i 2 grupper hhv. kvinder med endometriose grad I-II (n=117) og endometriose grad III-IV (n=269). Hver gruppe blev yderligere opdelt i 2 grupper, kvinder der fik GnRH agonist versus GnRH antagonist. Outcome: LBR.</w:t>
      </w:r>
      <w:r w:rsidRPr="00004192">
        <w:rPr>
          <w:sz w:val="22"/>
          <w:szCs w:val="22"/>
          <w:lang w:val="da-DK"/>
        </w:rPr>
        <w:br/>
        <w:t xml:space="preserve">Gruppen med grad I-II endometriose: Ingen signikant forskel i CPR (50% vs. 36%; p=0,14) eller LBR (42,8% vs. 26,7%; p=0,07) </w:t>
      </w:r>
      <w:r w:rsidRPr="00004192">
        <w:rPr>
          <w:sz w:val="22"/>
          <w:szCs w:val="22"/>
          <w:lang w:val="da-DK"/>
        </w:rPr>
        <w:br/>
        <w:t>Gruppen me</w:t>
      </w:r>
      <w:r>
        <w:rPr>
          <w:sz w:val="22"/>
          <w:szCs w:val="22"/>
          <w:lang w:val="da-DK"/>
        </w:rPr>
        <w:t>d</w:t>
      </w:r>
      <w:r w:rsidRPr="00004192">
        <w:rPr>
          <w:sz w:val="22"/>
          <w:szCs w:val="22"/>
          <w:lang w:val="da-DK"/>
        </w:rPr>
        <w:t xml:space="preserve"> endometriose grad III-IV: Ingen statistisk signifikant forskel i CPR (34,3% vs. 32,5%; p=0.7) eller LBR (27,3 vs. 23,8; p=0,5).</w:t>
      </w:r>
      <w:r w:rsidRPr="00004192">
        <w:rPr>
          <w:sz w:val="22"/>
          <w:szCs w:val="22"/>
          <w:lang w:val="da-DK"/>
        </w:rPr>
        <w:br/>
      </w:r>
      <w:r w:rsidRPr="00535D33">
        <w:rPr>
          <w:sz w:val="22"/>
          <w:szCs w:val="22"/>
          <w:lang w:val="da-DK"/>
        </w:rPr>
        <w:t xml:space="preserve">Konklusion: Ingen forskel </w:t>
      </w:r>
    </w:p>
    <w:p w14:paraId="54BD0E3F" w14:textId="242D2AFA" w:rsidR="00395914" w:rsidRPr="0006087C" w:rsidRDefault="00395914" w:rsidP="00035E7C">
      <w:pPr>
        <w:rPr>
          <w:sz w:val="24"/>
          <w:szCs w:val="24"/>
          <w:lang w:val="da-DK"/>
        </w:rPr>
      </w:pPr>
    </w:p>
    <w:p w14:paraId="73D68D1D" w14:textId="2D933964" w:rsidR="009A5956" w:rsidRPr="0006087C" w:rsidRDefault="009A5956" w:rsidP="00035E7C">
      <w:pPr>
        <w:rPr>
          <w:sz w:val="24"/>
          <w:szCs w:val="24"/>
          <w:lang w:val="da-DK"/>
        </w:rPr>
      </w:pPr>
    </w:p>
    <w:p w14:paraId="6E6BB726" w14:textId="77777777" w:rsidR="006E0D8C" w:rsidRDefault="006E0D8C">
      <w:pPr>
        <w:rPr>
          <w:sz w:val="24"/>
          <w:szCs w:val="24"/>
          <w:lang w:val="da-DK"/>
        </w:rPr>
      </w:pPr>
      <w:r>
        <w:rPr>
          <w:sz w:val="24"/>
          <w:szCs w:val="24"/>
          <w:lang w:val="da-DK"/>
        </w:rPr>
        <w:br w:type="page"/>
      </w:r>
    </w:p>
    <w:p w14:paraId="12E6E54D" w14:textId="78BBD9D4" w:rsidR="00E42050" w:rsidRDefault="006E0D8C" w:rsidP="00035E7C">
      <w:pPr>
        <w:rPr>
          <w:sz w:val="24"/>
          <w:szCs w:val="24"/>
          <w:lang w:val="da-DK"/>
        </w:rPr>
      </w:pPr>
      <w:r>
        <w:rPr>
          <w:sz w:val="24"/>
          <w:szCs w:val="24"/>
          <w:lang w:val="da-DK"/>
        </w:rPr>
        <w:lastRenderedPageBreak/>
        <w:t>BILAG 3</w:t>
      </w:r>
    </w:p>
    <w:p w14:paraId="59A0A2D5" w14:textId="77777777" w:rsidR="001C79CE" w:rsidRDefault="001C79CE" w:rsidP="00035E7C">
      <w:pPr>
        <w:rPr>
          <w:sz w:val="24"/>
          <w:szCs w:val="24"/>
          <w:lang w:val="da-DK"/>
        </w:rPr>
      </w:pPr>
    </w:p>
    <w:p w14:paraId="41339C84" w14:textId="57B79D6A" w:rsidR="009120E7" w:rsidRPr="00D85F05" w:rsidRDefault="00E42050" w:rsidP="009120E7">
      <w:pPr>
        <w:jc w:val="both"/>
        <w:rPr>
          <w:b/>
          <w:sz w:val="24"/>
          <w:szCs w:val="24"/>
          <w:lang w:val="da-DK"/>
        </w:rPr>
      </w:pPr>
      <w:r>
        <w:rPr>
          <w:sz w:val="24"/>
          <w:szCs w:val="24"/>
          <w:lang w:val="da-DK"/>
        </w:rPr>
        <w:t>PICO 3</w:t>
      </w:r>
      <w:r w:rsidR="009120E7">
        <w:rPr>
          <w:sz w:val="24"/>
          <w:szCs w:val="24"/>
          <w:lang w:val="da-DK"/>
        </w:rPr>
        <w:t xml:space="preserve">: </w:t>
      </w:r>
      <w:r w:rsidR="009120E7" w:rsidRPr="00D85F05">
        <w:rPr>
          <w:b/>
          <w:sz w:val="24"/>
          <w:szCs w:val="24"/>
          <w:lang w:val="da-DK"/>
        </w:rPr>
        <w:t xml:space="preserve">Er </w:t>
      </w:r>
      <w:r w:rsidR="009120E7">
        <w:rPr>
          <w:b/>
          <w:sz w:val="24"/>
          <w:szCs w:val="24"/>
          <w:lang w:val="da-DK"/>
        </w:rPr>
        <w:t>clinical pregnancy rate eller l</w:t>
      </w:r>
      <w:r w:rsidR="009120E7" w:rsidRPr="00D85F05">
        <w:rPr>
          <w:b/>
          <w:sz w:val="24"/>
          <w:szCs w:val="24"/>
          <w:lang w:val="da-DK"/>
        </w:rPr>
        <w:t>ive birth</w:t>
      </w:r>
      <w:r w:rsidR="009120E7">
        <w:rPr>
          <w:b/>
          <w:sz w:val="24"/>
          <w:szCs w:val="24"/>
          <w:lang w:val="da-DK"/>
        </w:rPr>
        <w:t xml:space="preserve"> rate </w:t>
      </w:r>
      <w:r w:rsidR="009120E7" w:rsidRPr="00D85F05">
        <w:rPr>
          <w:b/>
          <w:sz w:val="24"/>
          <w:szCs w:val="24"/>
          <w:lang w:val="da-DK"/>
        </w:rPr>
        <w:t xml:space="preserve">højere hos kvinder med </w:t>
      </w:r>
      <w:r w:rsidR="009120E7">
        <w:rPr>
          <w:b/>
          <w:sz w:val="24"/>
          <w:szCs w:val="24"/>
          <w:lang w:val="da-DK"/>
        </w:rPr>
        <w:t xml:space="preserve">klinisk diagnosticeret </w:t>
      </w:r>
      <w:r w:rsidR="009120E7" w:rsidRPr="00D85F05">
        <w:rPr>
          <w:b/>
          <w:sz w:val="24"/>
          <w:szCs w:val="24"/>
          <w:lang w:val="da-DK"/>
        </w:rPr>
        <w:t xml:space="preserve">endometriose, hvis de i forbindelse med </w:t>
      </w:r>
      <w:r w:rsidR="009120E7">
        <w:rPr>
          <w:b/>
          <w:sz w:val="24"/>
          <w:szCs w:val="24"/>
          <w:lang w:val="da-DK"/>
        </w:rPr>
        <w:t>assisteret reproduktion (ART)</w:t>
      </w:r>
      <w:r w:rsidR="009120E7" w:rsidRPr="00D85F05">
        <w:rPr>
          <w:b/>
          <w:sz w:val="24"/>
          <w:szCs w:val="24"/>
          <w:lang w:val="da-DK"/>
        </w:rPr>
        <w:t xml:space="preserve"> stimuleres med</w:t>
      </w:r>
      <w:r w:rsidR="00AE487F">
        <w:rPr>
          <w:b/>
          <w:sz w:val="24"/>
          <w:szCs w:val="24"/>
          <w:lang w:val="da-DK"/>
        </w:rPr>
        <w:t xml:space="preserve"> humant Menopause Gonadotropin </w:t>
      </w:r>
      <w:r w:rsidR="009120E7" w:rsidRPr="00D85F05">
        <w:rPr>
          <w:b/>
          <w:sz w:val="24"/>
          <w:szCs w:val="24"/>
          <w:lang w:val="da-DK"/>
        </w:rPr>
        <w:t>sammenlignet med recombinant Follikel Stimulerende Hormon ?</w:t>
      </w:r>
    </w:p>
    <w:p w14:paraId="35A29FF5" w14:textId="2AE941F6" w:rsidR="00E42050" w:rsidRDefault="00E42050" w:rsidP="00035E7C">
      <w:pPr>
        <w:rPr>
          <w:sz w:val="24"/>
          <w:szCs w:val="24"/>
          <w:lang w:val="da-DK"/>
        </w:rPr>
      </w:pPr>
    </w:p>
    <w:p w14:paraId="5C249374" w14:textId="77777777" w:rsidR="00E42050" w:rsidRDefault="00E42050" w:rsidP="00035E7C">
      <w:pPr>
        <w:rPr>
          <w:sz w:val="24"/>
          <w:szCs w:val="24"/>
          <w:lang w:val="da-DK"/>
        </w:rPr>
      </w:pPr>
    </w:p>
    <w:p w14:paraId="7AA949CD" w14:textId="77777777" w:rsidR="00E42050" w:rsidRPr="00A145BC" w:rsidRDefault="00E42050" w:rsidP="00E42050">
      <w:pPr>
        <w:jc w:val="both"/>
        <w:rPr>
          <w:sz w:val="22"/>
          <w:szCs w:val="22"/>
          <w:lang w:val="da-DK"/>
        </w:rPr>
      </w:pPr>
      <w:r w:rsidRPr="00A145BC">
        <w:rPr>
          <w:sz w:val="22"/>
          <w:szCs w:val="22"/>
          <w:lang w:val="da-DK"/>
        </w:rPr>
        <w:t xml:space="preserve">Oversigt over de 7 studier der indgår i meta-analysen af Coomarasamy </w:t>
      </w:r>
      <w:r w:rsidRPr="00C76427">
        <w:rPr>
          <w:i/>
          <w:iCs/>
          <w:sz w:val="22"/>
          <w:szCs w:val="22"/>
          <w:lang w:val="da-DK"/>
        </w:rPr>
        <w:t>et al.,</w:t>
      </w:r>
      <w:r>
        <w:rPr>
          <w:sz w:val="22"/>
          <w:szCs w:val="22"/>
          <w:lang w:val="da-DK"/>
        </w:rPr>
        <w:t xml:space="preserve"> 2008</w:t>
      </w:r>
      <w:r w:rsidRPr="00A145BC">
        <w:rPr>
          <w:sz w:val="22"/>
          <w:szCs w:val="22"/>
          <w:lang w:val="da-DK"/>
        </w:rPr>
        <w:t xml:space="preserve"> samt yderligere 4 studier der indgår i Cochrane review</w:t>
      </w:r>
      <w:r>
        <w:rPr>
          <w:sz w:val="22"/>
          <w:szCs w:val="22"/>
          <w:lang w:val="da-DK"/>
        </w:rPr>
        <w:t>et</w:t>
      </w:r>
      <w:r w:rsidRPr="00A145BC">
        <w:rPr>
          <w:sz w:val="22"/>
          <w:szCs w:val="22"/>
          <w:lang w:val="da-DK"/>
        </w:rPr>
        <w:t xml:space="preserve"> af van Wely </w:t>
      </w:r>
      <w:r w:rsidRPr="00C76427">
        <w:rPr>
          <w:i/>
          <w:iCs/>
          <w:sz w:val="22"/>
          <w:szCs w:val="22"/>
          <w:lang w:val="da-DK"/>
        </w:rPr>
        <w:t>et al.,</w:t>
      </w:r>
      <w:r>
        <w:rPr>
          <w:sz w:val="22"/>
          <w:szCs w:val="22"/>
          <w:lang w:val="da-DK"/>
        </w:rPr>
        <w:t xml:space="preserve"> 2012</w:t>
      </w:r>
      <w:r w:rsidRPr="00A145BC">
        <w:rPr>
          <w:sz w:val="22"/>
          <w:szCs w:val="22"/>
          <w:lang w:val="da-DK"/>
        </w:rPr>
        <w:t>.</w:t>
      </w:r>
    </w:p>
    <w:p w14:paraId="4B8132E3" w14:textId="77777777" w:rsidR="00E42050" w:rsidRPr="00A145BC" w:rsidRDefault="00E42050" w:rsidP="00E42050">
      <w:pPr>
        <w:jc w:val="both"/>
        <w:rPr>
          <w:sz w:val="22"/>
          <w:szCs w:val="22"/>
          <w:lang w:val="da-DK"/>
        </w:rPr>
      </w:pPr>
      <w:r w:rsidRPr="00A145BC">
        <w:rPr>
          <w:sz w:val="22"/>
          <w:szCs w:val="22"/>
          <w:lang w:val="da-DK"/>
        </w:rPr>
        <w:t xml:space="preserve"> </w:t>
      </w:r>
    </w:p>
    <w:p w14:paraId="3689FA38" w14:textId="77777777" w:rsidR="00E42050" w:rsidRPr="00A145BC" w:rsidRDefault="00E42050" w:rsidP="00E42050">
      <w:pPr>
        <w:jc w:val="both"/>
        <w:rPr>
          <w:sz w:val="22"/>
          <w:szCs w:val="22"/>
          <w:lang w:val="da-DK"/>
        </w:rPr>
      </w:pPr>
      <w:r w:rsidRPr="00A145BC">
        <w:rPr>
          <w:sz w:val="22"/>
          <w:szCs w:val="22"/>
          <w:lang w:val="da-DK"/>
        </w:rPr>
        <w:t xml:space="preserve">*Arbejder indgår i både </w:t>
      </w:r>
      <w:r>
        <w:rPr>
          <w:sz w:val="22"/>
          <w:szCs w:val="22"/>
          <w:lang w:val="da-DK"/>
        </w:rPr>
        <w:t>m</w:t>
      </w:r>
      <w:r w:rsidRPr="00A145BC">
        <w:rPr>
          <w:sz w:val="22"/>
          <w:szCs w:val="22"/>
          <w:lang w:val="da-DK"/>
        </w:rPr>
        <w:t>eta-analysen</w:t>
      </w:r>
      <w:r>
        <w:rPr>
          <w:sz w:val="22"/>
          <w:szCs w:val="22"/>
          <w:lang w:val="da-DK"/>
        </w:rPr>
        <w:t xml:space="preserve"> </w:t>
      </w:r>
      <w:r w:rsidRPr="00A145BC">
        <w:rPr>
          <w:sz w:val="22"/>
          <w:szCs w:val="22"/>
          <w:lang w:val="da-DK"/>
        </w:rPr>
        <w:t xml:space="preserve">og </w:t>
      </w:r>
      <w:r>
        <w:rPr>
          <w:sz w:val="22"/>
          <w:szCs w:val="22"/>
          <w:lang w:val="da-DK"/>
        </w:rPr>
        <w:t>C</w:t>
      </w:r>
      <w:r w:rsidRPr="00A145BC">
        <w:rPr>
          <w:sz w:val="22"/>
          <w:szCs w:val="22"/>
          <w:lang w:val="da-DK"/>
        </w:rPr>
        <w:t>ohrane review</w:t>
      </w:r>
      <w:r>
        <w:rPr>
          <w:sz w:val="22"/>
          <w:szCs w:val="22"/>
          <w:lang w:val="da-DK"/>
        </w:rPr>
        <w:t>et.</w:t>
      </w:r>
      <w:r w:rsidRPr="00A145BC">
        <w:rPr>
          <w:sz w:val="22"/>
          <w:szCs w:val="22"/>
          <w:lang w:val="da-DK"/>
        </w:rPr>
        <w:t xml:space="preserve"> </w:t>
      </w:r>
    </w:p>
    <w:p w14:paraId="66510252" w14:textId="77777777" w:rsidR="00E42050" w:rsidRPr="001B1387" w:rsidRDefault="00E42050" w:rsidP="00E42050">
      <w:pPr>
        <w:jc w:val="both"/>
        <w:rPr>
          <w:lang w:val="da-DK"/>
        </w:rPr>
      </w:pPr>
    </w:p>
    <w:tbl>
      <w:tblPr>
        <w:tblStyle w:val="Tabel-Gitter"/>
        <w:tblW w:w="0" w:type="auto"/>
        <w:tblLook w:val="04A0" w:firstRow="1" w:lastRow="0" w:firstColumn="1" w:lastColumn="0" w:noHBand="0" w:noVBand="1"/>
      </w:tblPr>
      <w:tblGrid>
        <w:gridCol w:w="1827"/>
        <w:gridCol w:w="1211"/>
        <w:gridCol w:w="1011"/>
        <w:gridCol w:w="1399"/>
        <w:gridCol w:w="2344"/>
        <w:gridCol w:w="1984"/>
      </w:tblGrid>
      <w:tr w:rsidR="00E42050" w:rsidRPr="004554F2" w14:paraId="22C116F4" w14:textId="77777777" w:rsidTr="00686F7C">
        <w:tc>
          <w:tcPr>
            <w:tcW w:w="1827" w:type="dxa"/>
          </w:tcPr>
          <w:p w14:paraId="4CD2E4AC" w14:textId="77777777" w:rsidR="00E42050" w:rsidRPr="004554F2" w:rsidRDefault="00E42050" w:rsidP="00686F7C">
            <w:pPr>
              <w:jc w:val="both"/>
              <w:rPr>
                <w:rFonts w:ascii="Times New Roman" w:hAnsi="Times New Roman" w:cs="Times New Roman"/>
                <w:b/>
              </w:rPr>
            </w:pPr>
            <w:r w:rsidRPr="004554F2">
              <w:rPr>
                <w:rFonts w:ascii="Times New Roman" w:hAnsi="Times New Roman" w:cs="Times New Roman"/>
                <w:b/>
              </w:rPr>
              <w:t>Forfatter</w:t>
            </w:r>
          </w:p>
        </w:tc>
        <w:tc>
          <w:tcPr>
            <w:tcW w:w="1211" w:type="dxa"/>
          </w:tcPr>
          <w:p w14:paraId="519B6F01" w14:textId="77777777" w:rsidR="00E42050" w:rsidRPr="004554F2" w:rsidRDefault="00E42050" w:rsidP="00686F7C">
            <w:pPr>
              <w:jc w:val="both"/>
              <w:rPr>
                <w:rFonts w:ascii="Times New Roman" w:hAnsi="Times New Roman" w:cs="Times New Roman"/>
                <w:b/>
              </w:rPr>
            </w:pPr>
            <w:r w:rsidRPr="004554F2">
              <w:rPr>
                <w:rFonts w:ascii="Times New Roman" w:hAnsi="Times New Roman" w:cs="Times New Roman"/>
                <w:b/>
              </w:rPr>
              <w:t>Tidsskrift</w:t>
            </w:r>
          </w:p>
        </w:tc>
        <w:tc>
          <w:tcPr>
            <w:tcW w:w="1011" w:type="dxa"/>
          </w:tcPr>
          <w:p w14:paraId="52FE4F01" w14:textId="77777777" w:rsidR="00E42050" w:rsidRPr="004554F2" w:rsidRDefault="00E42050" w:rsidP="00686F7C">
            <w:pPr>
              <w:jc w:val="both"/>
              <w:rPr>
                <w:rFonts w:ascii="Times New Roman" w:hAnsi="Times New Roman" w:cs="Times New Roman"/>
                <w:b/>
              </w:rPr>
            </w:pPr>
            <w:r w:rsidRPr="004554F2">
              <w:rPr>
                <w:rFonts w:ascii="Times New Roman" w:hAnsi="Times New Roman" w:cs="Times New Roman"/>
                <w:b/>
              </w:rPr>
              <w:t>År</w:t>
            </w:r>
          </w:p>
        </w:tc>
        <w:tc>
          <w:tcPr>
            <w:tcW w:w="1399" w:type="dxa"/>
          </w:tcPr>
          <w:p w14:paraId="0129CACF" w14:textId="77777777" w:rsidR="00E42050" w:rsidRPr="004554F2" w:rsidRDefault="00E42050" w:rsidP="00686F7C">
            <w:pPr>
              <w:jc w:val="both"/>
              <w:rPr>
                <w:rFonts w:ascii="Times New Roman" w:hAnsi="Times New Roman" w:cs="Times New Roman"/>
                <w:b/>
              </w:rPr>
            </w:pPr>
            <w:r w:rsidRPr="004554F2">
              <w:rPr>
                <w:rFonts w:ascii="Times New Roman" w:hAnsi="Times New Roman" w:cs="Times New Roman"/>
                <w:b/>
              </w:rPr>
              <w:t>Design</w:t>
            </w:r>
          </w:p>
        </w:tc>
        <w:tc>
          <w:tcPr>
            <w:tcW w:w="2344" w:type="dxa"/>
          </w:tcPr>
          <w:p w14:paraId="3B561AD3" w14:textId="77777777" w:rsidR="00E42050" w:rsidRPr="004554F2" w:rsidRDefault="00E42050" w:rsidP="00686F7C">
            <w:pPr>
              <w:jc w:val="both"/>
              <w:rPr>
                <w:rFonts w:ascii="Times New Roman" w:hAnsi="Times New Roman" w:cs="Times New Roman"/>
                <w:b/>
              </w:rPr>
            </w:pPr>
            <w:r w:rsidRPr="004554F2">
              <w:rPr>
                <w:rFonts w:ascii="Times New Roman" w:hAnsi="Times New Roman" w:cs="Times New Roman"/>
                <w:b/>
              </w:rPr>
              <w:t>N</w:t>
            </w:r>
          </w:p>
        </w:tc>
        <w:tc>
          <w:tcPr>
            <w:tcW w:w="1984" w:type="dxa"/>
          </w:tcPr>
          <w:p w14:paraId="714FF042" w14:textId="77777777" w:rsidR="00E42050" w:rsidRPr="004554F2" w:rsidRDefault="00E42050" w:rsidP="00686F7C">
            <w:pPr>
              <w:jc w:val="both"/>
              <w:rPr>
                <w:rFonts w:ascii="Times New Roman" w:hAnsi="Times New Roman" w:cs="Times New Roman"/>
                <w:b/>
              </w:rPr>
            </w:pPr>
            <w:r w:rsidRPr="004554F2">
              <w:rPr>
                <w:rFonts w:ascii="Times New Roman" w:hAnsi="Times New Roman" w:cs="Times New Roman"/>
                <w:b/>
              </w:rPr>
              <w:t>Konklusion</w:t>
            </w:r>
          </w:p>
        </w:tc>
      </w:tr>
      <w:tr w:rsidR="00E42050" w:rsidRPr="00A838BE" w14:paraId="379F0CBA" w14:textId="77777777" w:rsidTr="00686F7C">
        <w:tc>
          <w:tcPr>
            <w:tcW w:w="1827" w:type="dxa"/>
          </w:tcPr>
          <w:p w14:paraId="649A5599"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b/>
                <w:bCs/>
                <w:i/>
                <w:iCs/>
              </w:rPr>
              <w:t>Coomarasamy</w:t>
            </w:r>
          </w:p>
        </w:tc>
        <w:tc>
          <w:tcPr>
            <w:tcW w:w="1211" w:type="dxa"/>
          </w:tcPr>
          <w:p w14:paraId="0FD2A8F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b/>
                <w:bCs/>
                <w:i/>
                <w:iCs/>
              </w:rPr>
              <w:t>Hum Reprod</w:t>
            </w:r>
          </w:p>
        </w:tc>
        <w:tc>
          <w:tcPr>
            <w:tcW w:w="1011" w:type="dxa"/>
          </w:tcPr>
          <w:p w14:paraId="1FA82801"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b/>
                <w:bCs/>
                <w:i/>
                <w:iCs/>
              </w:rPr>
              <w:t>2008</w:t>
            </w:r>
          </w:p>
        </w:tc>
        <w:tc>
          <w:tcPr>
            <w:tcW w:w="1399" w:type="dxa"/>
          </w:tcPr>
          <w:p w14:paraId="11136AE9"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b/>
                <w:bCs/>
                <w:i/>
                <w:iCs/>
              </w:rPr>
              <w:t>Meta-analyse af de 7 studier nedenfor:</w:t>
            </w:r>
          </w:p>
        </w:tc>
        <w:tc>
          <w:tcPr>
            <w:tcW w:w="2344" w:type="dxa"/>
          </w:tcPr>
          <w:p w14:paraId="30F91721"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N=2159</w:t>
            </w:r>
          </w:p>
          <w:p w14:paraId="5EF92673"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 xml:space="preserve">Lang beh. </w:t>
            </w:r>
          </w:p>
          <w:p w14:paraId="1745055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b/>
                <w:bCs/>
                <w:i/>
                <w:iCs/>
              </w:rPr>
              <w:t>hMG vs. rFSH</w:t>
            </w:r>
          </w:p>
        </w:tc>
        <w:tc>
          <w:tcPr>
            <w:tcW w:w="1984" w:type="dxa"/>
          </w:tcPr>
          <w:p w14:paraId="4DEA7BE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b/>
                <w:bCs/>
                <w:i/>
                <w:iCs/>
              </w:rPr>
              <w:t>Signifikant højere CPR og LBR ved hMG end rFSH</w:t>
            </w:r>
          </w:p>
        </w:tc>
      </w:tr>
      <w:tr w:rsidR="00E42050" w:rsidRPr="00A838BE" w14:paraId="1385AB33" w14:textId="77777777" w:rsidTr="00686F7C">
        <w:tc>
          <w:tcPr>
            <w:tcW w:w="1827" w:type="dxa"/>
          </w:tcPr>
          <w:p w14:paraId="6BB818EE"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Andersen* (Merit trial)</w:t>
            </w:r>
          </w:p>
        </w:tc>
        <w:tc>
          <w:tcPr>
            <w:tcW w:w="1211" w:type="dxa"/>
          </w:tcPr>
          <w:p w14:paraId="10A148BE"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Hum Reprod</w:t>
            </w:r>
          </w:p>
        </w:tc>
        <w:tc>
          <w:tcPr>
            <w:tcW w:w="1011" w:type="dxa"/>
          </w:tcPr>
          <w:p w14:paraId="16705241"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2006</w:t>
            </w:r>
          </w:p>
        </w:tc>
        <w:tc>
          <w:tcPr>
            <w:tcW w:w="1399" w:type="dxa"/>
          </w:tcPr>
          <w:p w14:paraId="6E10480D"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01A8FCA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4AF17C1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Blindet studie</w:t>
            </w:r>
          </w:p>
          <w:p w14:paraId="2D326E00" w14:textId="77777777" w:rsidR="00E42050" w:rsidRPr="004554F2" w:rsidRDefault="00E42050" w:rsidP="00686F7C">
            <w:pPr>
              <w:jc w:val="both"/>
              <w:rPr>
                <w:rFonts w:ascii="Times New Roman" w:hAnsi="Times New Roman" w:cs="Times New Roman"/>
              </w:rPr>
            </w:pPr>
          </w:p>
        </w:tc>
        <w:tc>
          <w:tcPr>
            <w:tcW w:w="2344" w:type="dxa"/>
          </w:tcPr>
          <w:p w14:paraId="02B2CDAC"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N=731 </w:t>
            </w:r>
          </w:p>
          <w:p w14:paraId="2088E08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(Heraf max 72 med endometriose gr.I/II)</w:t>
            </w:r>
          </w:p>
          <w:p w14:paraId="3E1A78D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Lang beh.</w:t>
            </w:r>
          </w:p>
          <w:p w14:paraId="189B43ED"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178990D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LBR eller CPR</w:t>
            </w:r>
          </w:p>
        </w:tc>
      </w:tr>
      <w:tr w:rsidR="00E42050" w:rsidRPr="00A838BE" w14:paraId="19352F1E" w14:textId="77777777" w:rsidTr="00686F7C">
        <w:tc>
          <w:tcPr>
            <w:tcW w:w="1827" w:type="dxa"/>
          </w:tcPr>
          <w:p w14:paraId="0A056E04"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Balasch*</w:t>
            </w:r>
          </w:p>
        </w:tc>
        <w:tc>
          <w:tcPr>
            <w:tcW w:w="1211" w:type="dxa"/>
          </w:tcPr>
          <w:p w14:paraId="0D5A428F"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Reprod Biomed Online</w:t>
            </w:r>
          </w:p>
        </w:tc>
        <w:tc>
          <w:tcPr>
            <w:tcW w:w="1011" w:type="dxa"/>
          </w:tcPr>
          <w:p w14:paraId="5AB816C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2003</w:t>
            </w:r>
          </w:p>
        </w:tc>
        <w:tc>
          <w:tcPr>
            <w:tcW w:w="1399" w:type="dxa"/>
          </w:tcPr>
          <w:p w14:paraId="634EBE49"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5EE6E93C"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Blindet studie</w:t>
            </w:r>
          </w:p>
        </w:tc>
        <w:tc>
          <w:tcPr>
            <w:tcW w:w="2344" w:type="dxa"/>
          </w:tcPr>
          <w:p w14:paraId="5B8E802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N=50</w:t>
            </w:r>
          </w:p>
          <w:p w14:paraId="04D764D0" w14:textId="77777777" w:rsidR="00E42050" w:rsidRPr="004554F2" w:rsidRDefault="00E42050" w:rsidP="00686F7C">
            <w:pPr>
              <w:rPr>
                <w:rFonts w:ascii="Times New Roman" w:hAnsi="Times New Roman" w:cs="Times New Roman"/>
              </w:rPr>
            </w:pPr>
            <w:r w:rsidRPr="004554F2">
              <w:rPr>
                <w:rFonts w:ascii="Times New Roman" w:hAnsi="Times New Roman" w:cs="Times New Roman"/>
              </w:rPr>
              <w:t xml:space="preserve">Lang beh. </w:t>
            </w:r>
          </w:p>
          <w:p w14:paraId="564330B7" w14:textId="77777777" w:rsidR="00E42050" w:rsidRPr="004554F2" w:rsidRDefault="00E42050" w:rsidP="00686F7C">
            <w:pPr>
              <w:rPr>
                <w:rFonts w:ascii="Times New Roman" w:hAnsi="Times New Roman" w:cs="Times New Roman"/>
              </w:rPr>
            </w:pPr>
            <w:r w:rsidRPr="004554F2">
              <w:rPr>
                <w:rFonts w:ascii="Times New Roman" w:hAnsi="Times New Roman" w:cs="Times New Roman"/>
              </w:rPr>
              <w:t>hMG vs. rFSH</w:t>
            </w:r>
          </w:p>
        </w:tc>
        <w:tc>
          <w:tcPr>
            <w:tcW w:w="1984" w:type="dxa"/>
          </w:tcPr>
          <w:p w14:paraId="6AB0BC5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LBR eller CPR</w:t>
            </w:r>
          </w:p>
        </w:tc>
      </w:tr>
      <w:tr w:rsidR="00E42050" w:rsidRPr="00A838BE" w14:paraId="305AA464" w14:textId="77777777" w:rsidTr="00686F7C">
        <w:tc>
          <w:tcPr>
            <w:tcW w:w="1827" w:type="dxa"/>
          </w:tcPr>
          <w:p w14:paraId="285D548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EISG* (Diedrich)</w:t>
            </w:r>
          </w:p>
        </w:tc>
        <w:tc>
          <w:tcPr>
            <w:tcW w:w="1211" w:type="dxa"/>
          </w:tcPr>
          <w:p w14:paraId="1F7FEB6D"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Fertil Steril</w:t>
            </w:r>
          </w:p>
        </w:tc>
        <w:tc>
          <w:tcPr>
            <w:tcW w:w="1011" w:type="dxa"/>
          </w:tcPr>
          <w:p w14:paraId="0977732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2002</w:t>
            </w:r>
          </w:p>
        </w:tc>
        <w:tc>
          <w:tcPr>
            <w:tcW w:w="1399" w:type="dxa"/>
          </w:tcPr>
          <w:p w14:paraId="4689DF6F"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324D829C"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629879F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Ikke blindet</w:t>
            </w:r>
          </w:p>
        </w:tc>
        <w:tc>
          <w:tcPr>
            <w:tcW w:w="2344" w:type="dxa"/>
          </w:tcPr>
          <w:p w14:paraId="0E8C6DD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N=781</w:t>
            </w:r>
          </w:p>
          <w:p w14:paraId="3C5DF0C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(Heraf 17 med endometriose)</w:t>
            </w:r>
          </w:p>
          <w:p w14:paraId="7AE9B8F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Lang beh. </w:t>
            </w:r>
          </w:p>
          <w:p w14:paraId="73698C9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33431A74"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LBR eller CPR</w:t>
            </w:r>
          </w:p>
        </w:tc>
      </w:tr>
      <w:tr w:rsidR="00E42050" w:rsidRPr="00A838BE" w14:paraId="4CA20367" w14:textId="77777777" w:rsidTr="00686F7C">
        <w:tc>
          <w:tcPr>
            <w:tcW w:w="1827" w:type="dxa"/>
          </w:tcPr>
          <w:p w14:paraId="20615869" w14:textId="77777777" w:rsidR="00E42050" w:rsidRPr="004554F2" w:rsidRDefault="00E42050" w:rsidP="00686F7C">
            <w:pPr>
              <w:autoSpaceDE w:val="0"/>
              <w:autoSpaceDN w:val="0"/>
              <w:adjustRightInd w:val="0"/>
              <w:rPr>
                <w:rFonts w:ascii="Times New Roman" w:hAnsi="Times New Roman" w:cs="Times New Roman"/>
              </w:rPr>
            </w:pPr>
            <w:r w:rsidRPr="004554F2">
              <w:rPr>
                <w:rFonts w:ascii="Times New Roman" w:hAnsi="Times New Roman" w:cs="Times New Roman"/>
              </w:rPr>
              <w:t>Gordon*</w:t>
            </w:r>
          </w:p>
        </w:tc>
        <w:tc>
          <w:tcPr>
            <w:tcW w:w="1211" w:type="dxa"/>
          </w:tcPr>
          <w:p w14:paraId="518983F1"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Fertil Steril</w:t>
            </w:r>
          </w:p>
        </w:tc>
        <w:tc>
          <w:tcPr>
            <w:tcW w:w="1011" w:type="dxa"/>
          </w:tcPr>
          <w:p w14:paraId="23979F8D"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2001</w:t>
            </w:r>
          </w:p>
        </w:tc>
        <w:tc>
          <w:tcPr>
            <w:tcW w:w="1399" w:type="dxa"/>
          </w:tcPr>
          <w:p w14:paraId="0AD0A66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018BE65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6F10E1FC"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Blindet studie</w:t>
            </w:r>
          </w:p>
        </w:tc>
        <w:tc>
          <w:tcPr>
            <w:tcW w:w="2344" w:type="dxa"/>
          </w:tcPr>
          <w:p w14:paraId="75BA71D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N=128</w:t>
            </w:r>
          </w:p>
          <w:p w14:paraId="0CAE1CB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(Heraf 21 med endometriose)</w:t>
            </w:r>
          </w:p>
          <w:p w14:paraId="0E8FBF8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Lang beh. </w:t>
            </w:r>
          </w:p>
          <w:p w14:paraId="3BB3FA0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028BEA2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LBR eller CPR</w:t>
            </w:r>
          </w:p>
        </w:tc>
      </w:tr>
      <w:tr w:rsidR="00E42050" w:rsidRPr="00A838BE" w14:paraId="4929E774" w14:textId="77777777" w:rsidTr="00686F7C">
        <w:tc>
          <w:tcPr>
            <w:tcW w:w="1827" w:type="dxa"/>
          </w:tcPr>
          <w:p w14:paraId="7E695338" w14:textId="77777777" w:rsidR="00E42050" w:rsidRPr="004554F2" w:rsidRDefault="00E42050" w:rsidP="00686F7C">
            <w:pPr>
              <w:autoSpaceDE w:val="0"/>
              <w:autoSpaceDN w:val="0"/>
              <w:adjustRightInd w:val="0"/>
              <w:rPr>
                <w:rFonts w:ascii="Times New Roman" w:hAnsi="Times New Roman" w:cs="Times New Roman"/>
              </w:rPr>
            </w:pPr>
            <w:r w:rsidRPr="004554F2">
              <w:rPr>
                <w:rFonts w:ascii="Times New Roman" w:hAnsi="Times New Roman" w:cs="Times New Roman"/>
              </w:rPr>
              <w:t>Kilani*</w:t>
            </w:r>
          </w:p>
        </w:tc>
        <w:tc>
          <w:tcPr>
            <w:tcW w:w="1211" w:type="dxa"/>
          </w:tcPr>
          <w:p w14:paraId="29AA832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Hum Reprod</w:t>
            </w:r>
          </w:p>
        </w:tc>
        <w:tc>
          <w:tcPr>
            <w:tcW w:w="1011" w:type="dxa"/>
          </w:tcPr>
          <w:p w14:paraId="0D765A1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2003</w:t>
            </w:r>
          </w:p>
        </w:tc>
        <w:tc>
          <w:tcPr>
            <w:tcW w:w="1399" w:type="dxa"/>
          </w:tcPr>
          <w:p w14:paraId="106B05EA"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74CEA88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3723A6DF"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Ikke blindet</w:t>
            </w:r>
          </w:p>
        </w:tc>
        <w:tc>
          <w:tcPr>
            <w:tcW w:w="2344" w:type="dxa"/>
          </w:tcPr>
          <w:p w14:paraId="6DC5877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N=100</w:t>
            </w:r>
          </w:p>
          <w:p w14:paraId="4DEA9A8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Heraf ukendt antal med endometriose)</w:t>
            </w:r>
          </w:p>
          <w:p w14:paraId="3C36ECCF"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Lang beh. </w:t>
            </w:r>
          </w:p>
          <w:p w14:paraId="22278AC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6203DC5E"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LBR eller CPR</w:t>
            </w:r>
          </w:p>
        </w:tc>
      </w:tr>
      <w:tr w:rsidR="00E42050" w:rsidRPr="00A838BE" w14:paraId="54744F67" w14:textId="77777777" w:rsidTr="00686F7C">
        <w:tc>
          <w:tcPr>
            <w:tcW w:w="1827" w:type="dxa"/>
          </w:tcPr>
          <w:p w14:paraId="67A116CB" w14:textId="77777777" w:rsidR="00E42050" w:rsidRPr="004554F2" w:rsidRDefault="00E42050" w:rsidP="00686F7C">
            <w:pPr>
              <w:autoSpaceDE w:val="0"/>
              <w:autoSpaceDN w:val="0"/>
              <w:adjustRightInd w:val="0"/>
              <w:rPr>
                <w:rFonts w:ascii="Times New Roman" w:hAnsi="Times New Roman" w:cs="Times New Roman"/>
              </w:rPr>
            </w:pPr>
            <w:r w:rsidRPr="004554F2">
              <w:rPr>
                <w:rFonts w:ascii="Times New Roman" w:hAnsi="Times New Roman" w:cs="Times New Roman"/>
              </w:rPr>
              <w:t>Ng*</w:t>
            </w:r>
          </w:p>
        </w:tc>
        <w:tc>
          <w:tcPr>
            <w:tcW w:w="1211" w:type="dxa"/>
          </w:tcPr>
          <w:p w14:paraId="29F458C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Hum Reprod</w:t>
            </w:r>
          </w:p>
        </w:tc>
        <w:tc>
          <w:tcPr>
            <w:tcW w:w="1011" w:type="dxa"/>
          </w:tcPr>
          <w:p w14:paraId="1DFF1E91"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2001</w:t>
            </w:r>
          </w:p>
        </w:tc>
        <w:tc>
          <w:tcPr>
            <w:tcW w:w="1399" w:type="dxa"/>
          </w:tcPr>
          <w:p w14:paraId="5F446AB4"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5EBE66E9"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497EEB9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Ikke blindet</w:t>
            </w:r>
          </w:p>
        </w:tc>
        <w:tc>
          <w:tcPr>
            <w:tcW w:w="2344" w:type="dxa"/>
          </w:tcPr>
          <w:p w14:paraId="2520A56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N=40</w:t>
            </w:r>
          </w:p>
          <w:p w14:paraId="7075ED9A"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Lang beh. </w:t>
            </w:r>
          </w:p>
          <w:p w14:paraId="77292BF2"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0187DEA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LBR eller CPR</w:t>
            </w:r>
          </w:p>
        </w:tc>
      </w:tr>
      <w:tr w:rsidR="00E42050" w:rsidRPr="00A838BE" w14:paraId="2C3F2195" w14:textId="77777777" w:rsidTr="00686F7C">
        <w:tc>
          <w:tcPr>
            <w:tcW w:w="1827" w:type="dxa"/>
          </w:tcPr>
          <w:p w14:paraId="0D1713DD" w14:textId="77777777" w:rsidR="00E42050" w:rsidRPr="004554F2" w:rsidRDefault="00E42050" w:rsidP="00686F7C">
            <w:pPr>
              <w:autoSpaceDE w:val="0"/>
              <w:autoSpaceDN w:val="0"/>
              <w:adjustRightInd w:val="0"/>
              <w:rPr>
                <w:rFonts w:ascii="Times New Roman" w:hAnsi="Times New Roman" w:cs="Times New Roman"/>
              </w:rPr>
            </w:pPr>
            <w:r w:rsidRPr="004554F2">
              <w:rPr>
                <w:rFonts w:ascii="Times New Roman" w:hAnsi="Times New Roman" w:cs="Times New Roman"/>
              </w:rPr>
              <w:t>Westergaard*</w:t>
            </w:r>
          </w:p>
        </w:tc>
        <w:tc>
          <w:tcPr>
            <w:tcW w:w="1211" w:type="dxa"/>
          </w:tcPr>
          <w:p w14:paraId="4961C46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Fertil Steril</w:t>
            </w:r>
          </w:p>
        </w:tc>
        <w:tc>
          <w:tcPr>
            <w:tcW w:w="1011" w:type="dxa"/>
          </w:tcPr>
          <w:p w14:paraId="46B76E7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2001</w:t>
            </w:r>
          </w:p>
        </w:tc>
        <w:tc>
          <w:tcPr>
            <w:tcW w:w="1399" w:type="dxa"/>
          </w:tcPr>
          <w:p w14:paraId="0615B209"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095BBED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1FB5011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Ikke blindet</w:t>
            </w:r>
          </w:p>
        </w:tc>
        <w:tc>
          <w:tcPr>
            <w:tcW w:w="2344" w:type="dxa"/>
          </w:tcPr>
          <w:p w14:paraId="7DF7B80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N=379</w:t>
            </w:r>
          </w:p>
          <w:p w14:paraId="235BDB3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Lang beh. </w:t>
            </w:r>
          </w:p>
          <w:p w14:paraId="15F6357C"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216EA1BA"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Signifikant højere CPR og LBR ved hMG end rFSH</w:t>
            </w:r>
          </w:p>
        </w:tc>
      </w:tr>
      <w:tr w:rsidR="00E42050" w:rsidRPr="00A838BE" w14:paraId="3EA4A22F" w14:textId="77777777" w:rsidTr="00686F7C">
        <w:tc>
          <w:tcPr>
            <w:tcW w:w="1827" w:type="dxa"/>
          </w:tcPr>
          <w:p w14:paraId="0CF80FC6" w14:textId="77777777" w:rsidR="00E42050" w:rsidRPr="004554F2" w:rsidRDefault="00E42050" w:rsidP="00686F7C">
            <w:pPr>
              <w:autoSpaceDE w:val="0"/>
              <w:autoSpaceDN w:val="0"/>
              <w:adjustRightInd w:val="0"/>
              <w:rPr>
                <w:rFonts w:ascii="Times New Roman" w:hAnsi="Times New Roman" w:cs="Times New Roman"/>
                <w:b/>
                <w:bCs/>
                <w:i/>
                <w:iCs/>
              </w:rPr>
            </w:pPr>
            <w:r w:rsidRPr="004554F2">
              <w:rPr>
                <w:rFonts w:ascii="Times New Roman" w:hAnsi="Times New Roman" w:cs="Times New Roman"/>
                <w:b/>
                <w:bCs/>
                <w:i/>
                <w:iCs/>
              </w:rPr>
              <w:t>Wely</w:t>
            </w:r>
          </w:p>
        </w:tc>
        <w:tc>
          <w:tcPr>
            <w:tcW w:w="1211" w:type="dxa"/>
          </w:tcPr>
          <w:p w14:paraId="2381CCB7"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 xml:space="preserve">Cochrane Database </w:t>
            </w:r>
          </w:p>
        </w:tc>
        <w:tc>
          <w:tcPr>
            <w:tcW w:w="1011" w:type="dxa"/>
          </w:tcPr>
          <w:p w14:paraId="45973B48"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2012</w:t>
            </w:r>
          </w:p>
        </w:tc>
        <w:tc>
          <w:tcPr>
            <w:tcW w:w="1399" w:type="dxa"/>
          </w:tcPr>
          <w:p w14:paraId="55CA18D7"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Meta-analyse 28 studier</w:t>
            </w:r>
          </w:p>
          <w:p w14:paraId="4527C839" w14:textId="77777777" w:rsidR="00E42050" w:rsidRPr="004554F2" w:rsidRDefault="00E42050" w:rsidP="00686F7C">
            <w:pPr>
              <w:jc w:val="both"/>
              <w:rPr>
                <w:rFonts w:ascii="Times New Roman" w:hAnsi="Times New Roman" w:cs="Times New Roman"/>
                <w:b/>
                <w:bCs/>
                <w:i/>
                <w:iCs/>
              </w:rPr>
            </w:pPr>
          </w:p>
          <w:p w14:paraId="2238FD90" w14:textId="77777777" w:rsidR="00E42050" w:rsidRPr="004554F2" w:rsidRDefault="00E42050" w:rsidP="00686F7C">
            <w:pPr>
              <w:jc w:val="both"/>
              <w:rPr>
                <w:rFonts w:ascii="Times New Roman" w:hAnsi="Times New Roman" w:cs="Times New Roman"/>
                <w:b/>
                <w:bCs/>
                <w:i/>
                <w:iCs/>
              </w:rPr>
            </w:pPr>
          </w:p>
          <w:p w14:paraId="7F644265" w14:textId="77777777" w:rsidR="00E42050" w:rsidRPr="004554F2" w:rsidRDefault="00E42050" w:rsidP="00686F7C">
            <w:pPr>
              <w:jc w:val="both"/>
              <w:rPr>
                <w:rFonts w:ascii="Times New Roman" w:hAnsi="Times New Roman" w:cs="Times New Roman"/>
                <w:b/>
                <w:bCs/>
                <w:i/>
                <w:iCs/>
              </w:rPr>
            </w:pPr>
          </w:p>
          <w:p w14:paraId="445408AA" w14:textId="77777777" w:rsidR="00E42050" w:rsidRPr="004554F2" w:rsidRDefault="00E42050" w:rsidP="00686F7C">
            <w:pPr>
              <w:jc w:val="both"/>
              <w:rPr>
                <w:rFonts w:ascii="Times New Roman" w:hAnsi="Times New Roman" w:cs="Times New Roman"/>
                <w:b/>
                <w:bCs/>
                <w:i/>
                <w:iCs/>
              </w:rPr>
            </w:pPr>
          </w:p>
          <w:p w14:paraId="66DD31DB" w14:textId="77777777" w:rsidR="00E42050" w:rsidRPr="004554F2" w:rsidRDefault="00E42050" w:rsidP="00686F7C">
            <w:pPr>
              <w:jc w:val="both"/>
              <w:rPr>
                <w:rFonts w:ascii="Times New Roman" w:hAnsi="Times New Roman" w:cs="Times New Roman"/>
                <w:b/>
                <w:bCs/>
                <w:i/>
                <w:iCs/>
              </w:rPr>
            </w:pPr>
          </w:p>
          <w:p w14:paraId="4ECE7F11"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lastRenderedPageBreak/>
              <w:t>Subanalyse</w:t>
            </w:r>
          </w:p>
          <w:p w14:paraId="62ED8737"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11 studier</w:t>
            </w:r>
          </w:p>
        </w:tc>
        <w:tc>
          <w:tcPr>
            <w:tcW w:w="2344" w:type="dxa"/>
          </w:tcPr>
          <w:p w14:paraId="4D69333A"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lastRenderedPageBreak/>
              <w:t>N=7339</w:t>
            </w:r>
          </w:p>
          <w:p w14:paraId="57DF27A3"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 xml:space="preserve">Både kort og lang beh. </w:t>
            </w:r>
          </w:p>
          <w:p w14:paraId="270083D0"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rFSH vs.  urin-deriverede gonadotropiner</w:t>
            </w:r>
          </w:p>
          <w:p w14:paraId="59CD961B" w14:textId="77777777" w:rsidR="00E42050" w:rsidRPr="004554F2" w:rsidRDefault="00E42050" w:rsidP="00686F7C">
            <w:pPr>
              <w:jc w:val="both"/>
              <w:rPr>
                <w:rFonts w:ascii="Times New Roman" w:hAnsi="Times New Roman" w:cs="Times New Roman"/>
                <w:b/>
                <w:bCs/>
                <w:i/>
                <w:iCs/>
              </w:rPr>
            </w:pPr>
          </w:p>
          <w:p w14:paraId="3F0477F4"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 xml:space="preserve">rFSH vs.hMG </w:t>
            </w:r>
          </w:p>
        </w:tc>
        <w:tc>
          <w:tcPr>
            <w:tcW w:w="1984" w:type="dxa"/>
          </w:tcPr>
          <w:p w14:paraId="297AA5EE"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t xml:space="preserve">Ingen signifikant forskel i LBR </w:t>
            </w:r>
          </w:p>
          <w:p w14:paraId="613C7094" w14:textId="77777777" w:rsidR="00E42050" w:rsidRPr="004554F2" w:rsidRDefault="00E42050" w:rsidP="00686F7C">
            <w:pPr>
              <w:jc w:val="both"/>
              <w:rPr>
                <w:rFonts w:ascii="Times New Roman" w:hAnsi="Times New Roman" w:cs="Times New Roman"/>
                <w:b/>
                <w:bCs/>
                <w:i/>
                <w:iCs/>
              </w:rPr>
            </w:pPr>
          </w:p>
          <w:p w14:paraId="66B7C4CA" w14:textId="77777777" w:rsidR="00E42050" w:rsidRPr="004554F2" w:rsidRDefault="00E42050" w:rsidP="00686F7C">
            <w:pPr>
              <w:jc w:val="both"/>
              <w:rPr>
                <w:rFonts w:ascii="Times New Roman" w:hAnsi="Times New Roman" w:cs="Times New Roman"/>
                <w:b/>
                <w:bCs/>
                <w:i/>
                <w:iCs/>
              </w:rPr>
            </w:pPr>
          </w:p>
          <w:p w14:paraId="33057038" w14:textId="77777777" w:rsidR="00E42050" w:rsidRPr="004554F2" w:rsidRDefault="00E42050" w:rsidP="00686F7C">
            <w:pPr>
              <w:jc w:val="both"/>
              <w:rPr>
                <w:rFonts w:ascii="Times New Roman" w:hAnsi="Times New Roman" w:cs="Times New Roman"/>
                <w:b/>
                <w:bCs/>
                <w:i/>
                <w:iCs/>
              </w:rPr>
            </w:pPr>
          </w:p>
          <w:p w14:paraId="72AEF154" w14:textId="77777777" w:rsidR="00E42050" w:rsidRPr="004554F2" w:rsidRDefault="00E42050" w:rsidP="00686F7C">
            <w:pPr>
              <w:jc w:val="both"/>
              <w:rPr>
                <w:rFonts w:ascii="Times New Roman" w:hAnsi="Times New Roman" w:cs="Times New Roman"/>
                <w:b/>
                <w:bCs/>
                <w:i/>
                <w:iCs/>
              </w:rPr>
            </w:pPr>
          </w:p>
          <w:p w14:paraId="3C6D0D51" w14:textId="77777777" w:rsidR="00E42050" w:rsidRPr="004554F2" w:rsidRDefault="00E42050" w:rsidP="00686F7C">
            <w:pPr>
              <w:jc w:val="both"/>
              <w:rPr>
                <w:rFonts w:ascii="Times New Roman" w:hAnsi="Times New Roman" w:cs="Times New Roman"/>
                <w:b/>
                <w:bCs/>
                <w:i/>
                <w:iCs/>
              </w:rPr>
            </w:pPr>
            <w:r w:rsidRPr="004554F2">
              <w:rPr>
                <w:rFonts w:ascii="Times New Roman" w:hAnsi="Times New Roman" w:cs="Times New Roman"/>
                <w:b/>
                <w:bCs/>
                <w:i/>
                <w:iCs/>
              </w:rPr>
              <w:lastRenderedPageBreak/>
              <w:t>Signifikant lavere LBR ved rFSH end ved hMG</w:t>
            </w:r>
          </w:p>
        </w:tc>
      </w:tr>
      <w:tr w:rsidR="00E42050" w:rsidRPr="00A838BE" w14:paraId="5887619F" w14:textId="77777777" w:rsidTr="00686F7C">
        <w:tc>
          <w:tcPr>
            <w:tcW w:w="1827" w:type="dxa"/>
          </w:tcPr>
          <w:p w14:paraId="4CEEC309" w14:textId="77777777" w:rsidR="00E42050" w:rsidRPr="004554F2" w:rsidRDefault="00E42050" w:rsidP="00686F7C">
            <w:pPr>
              <w:autoSpaceDE w:val="0"/>
              <w:autoSpaceDN w:val="0"/>
              <w:adjustRightInd w:val="0"/>
              <w:rPr>
                <w:rFonts w:ascii="Times New Roman" w:hAnsi="Times New Roman" w:cs="Times New Roman"/>
              </w:rPr>
            </w:pPr>
            <w:r w:rsidRPr="004554F2">
              <w:rPr>
                <w:rFonts w:ascii="Times New Roman" w:hAnsi="Times New Roman" w:cs="Times New Roman"/>
              </w:rPr>
              <w:lastRenderedPageBreak/>
              <w:t>Bosch</w:t>
            </w:r>
          </w:p>
        </w:tc>
        <w:tc>
          <w:tcPr>
            <w:tcW w:w="1211" w:type="dxa"/>
          </w:tcPr>
          <w:p w14:paraId="7EBD019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Hum Reprod</w:t>
            </w:r>
          </w:p>
        </w:tc>
        <w:tc>
          <w:tcPr>
            <w:tcW w:w="1011" w:type="dxa"/>
          </w:tcPr>
          <w:p w14:paraId="33F1F49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2008</w:t>
            </w:r>
          </w:p>
        </w:tc>
        <w:tc>
          <w:tcPr>
            <w:tcW w:w="1399" w:type="dxa"/>
          </w:tcPr>
          <w:p w14:paraId="64410152"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2CDC970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259AEB7E"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Ikke blindet</w:t>
            </w:r>
          </w:p>
        </w:tc>
        <w:tc>
          <w:tcPr>
            <w:tcW w:w="2344" w:type="dxa"/>
          </w:tcPr>
          <w:p w14:paraId="4349159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N=280</w:t>
            </w:r>
          </w:p>
          <w:p w14:paraId="65CE335F"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Kort beh.</w:t>
            </w:r>
          </w:p>
          <w:p w14:paraId="3295A47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(1 måneds forbeh. m. p-piller) </w:t>
            </w:r>
          </w:p>
          <w:p w14:paraId="31D36B1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16BFD62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LBR eller CPR</w:t>
            </w:r>
          </w:p>
        </w:tc>
      </w:tr>
      <w:tr w:rsidR="00E42050" w:rsidRPr="00A838BE" w14:paraId="44324059" w14:textId="77777777" w:rsidTr="00686F7C">
        <w:tc>
          <w:tcPr>
            <w:tcW w:w="1827" w:type="dxa"/>
          </w:tcPr>
          <w:p w14:paraId="5CB8E73A" w14:textId="77777777" w:rsidR="00E42050" w:rsidRPr="004554F2" w:rsidRDefault="00E42050" w:rsidP="00686F7C">
            <w:pPr>
              <w:autoSpaceDE w:val="0"/>
              <w:autoSpaceDN w:val="0"/>
              <w:adjustRightInd w:val="0"/>
              <w:rPr>
                <w:rFonts w:ascii="Times New Roman" w:hAnsi="Times New Roman" w:cs="Times New Roman"/>
              </w:rPr>
            </w:pPr>
            <w:r w:rsidRPr="004554F2">
              <w:rPr>
                <w:rFonts w:ascii="Times New Roman" w:hAnsi="Times New Roman" w:cs="Times New Roman"/>
              </w:rPr>
              <w:t xml:space="preserve">Hompes </w:t>
            </w:r>
          </w:p>
        </w:tc>
        <w:tc>
          <w:tcPr>
            <w:tcW w:w="1211" w:type="dxa"/>
          </w:tcPr>
          <w:p w14:paraId="3C8B8D7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Fertil Steril</w:t>
            </w:r>
          </w:p>
        </w:tc>
        <w:tc>
          <w:tcPr>
            <w:tcW w:w="1011" w:type="dxa"/>
          </w:tcPr>
          <w:p w14:paraId="50BDD4B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2008</w:t>
            </w:r>
          </w:p>
        </w:tc>
        <w:tc>
          <w:tcPr>
            <w:tcW w:w="1399" w:type="dxa"/>
          </w:tcPr>
          <w:p w14:paraId="1D96077C"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1FA9F0D2"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Ikke blindet</w:t>
            </w:r>
          </w:p>
        </w:tc>
        <w:tc>
          <w:tcPr>
            <w:tcW w:w="2344" w:type="dxa"/>
          </w:tcPr>
          <w:p w14:paraId="55887AC9"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N=629</w:t>
            </w:r>
          </w:p>
          <w:p w14:paraId="6FDB4A5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Lang beh. </w:t>
            </w:r>
          </w:p>
          <w:p w14:paraId="4ABF8C80"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317DDA73"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CPR</w:t>
            </w:r>
          </w:p>
        </w:tc>
      </w:tr>
      <w:tr w:rsidR="00E42050" w:rsidRPr="00A838BE" w14:paraId="017DF76A" w14:textId="77777777" w:rsidTr="00686F7C">
        <w:tc>
          <w:tcPr>
            <w:tcW w:w="1827" w:type="dxa"/>
          </w:tcPr>
          <w:p w14:paraId="56DB769D" w14:textId="77777777" w:rsidR="00E42050" w:rsidRPr="004554F2" w:rsidRDefault="00E42050" w:rsidP="00686F7C">
            <w:pPr>
              <w:autoSpaceDE w:val="0"/>
              <w:autoSpaceDN w:val="0"/>
              <w:adjustRightInd w:val="0"/>
              <w:rPr>
                <w:rFonts w:ascii="Times New Roman" w:hAnsi="Times New Roman" w:cs="Times New Roman"/>
              </w:rPr>
            </w:pPr>
            <w:r w:rsidRPr="004554F2">
              <w:rPr>
                <w:rFonts w:ascii="Times New Roman" w:hAnsi="Times New Roman" w:cs="Times New Roman"/>
              </w:rPr>
              <w:t xml:space="preserve">Jansen </w:t>
            </w:r>
          </w:p>
        </w:tc>
        <w:tc>
          <w:tcPr>
            <w:tcW w:w="1211" w:type="dxa"/>
          </w:tcPr>
          <w:p w14:paraId="3C624E89"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Hum Reprod</w:t>
            </w:r>
          </w:p>
        </w:tc>
        <w:tc>
          <w:tcPr>
            <w:tcW w:w="1011" w:type="dxa"/>
          </w:tcPr>
          <w:p w14:paraId="226BAE0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1998</w:t>
            </w:r>
          </w:p>
        </w:tc>
        <w:tc>
          <w:tcPr>
            <w:tcW w:w="1399" w:type="dxa"/>
          </w:tcPr>
          <w:p w14:paraId="17FFBDE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4924F05A"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Concealed</w:t>
            </w:r>
          </w:p>
          <w:p w14:paraId="292597B2"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Blindet studie</w:t>
            </w:r>
          </w:p>
        </w:tc>
        <w:tc>
          <w:tcPr>
            <w:tcW w:w="2344" w:type="dxa"/>
          </w:tcPr>
          <w:p w14:paraId="223949D4"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N=89</w:t>
            </w:r>
          </w:p>
          <w:p w14:paraId="0AD20C68"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Kort beh. Uden antagonist</w:t>
            </w:r>
          </w:p>
          <w:p w14:paraId="3732A2B6"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2C98EB0C"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CPR</w:t>
            </w:r>
          </w:p>
        </w:tc>
      </w:tr>
      <w:tr w:rsidR="00E42050" w:rsidRPr="00A838BE" w14:paraId="530135EF" w14:textId="77777777" w:rsidTr="00686F7C">
        <w:tc>
          <w:tcPr>
            <w:tcW w:w="1827" w:type="dxa"/>
          </w:tcPr>
          <w:p w14:paraId="58895EFE"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Rashidi</w:t>
            </w:r>
          </w:p>
        </w:tc>
        <w:tc>
          <w:tcPr>
            <w:tcW w:w="1211" w:type="dxa"/>
          </w:tcPr>
          <w:p w14:paraId="290E2D0A"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Eur J Obstet Gynecol Reprod Biol</w:t>
            </w:r>
          </w:p>
        </w:tc>
        <w:tc>
          <w:tcPr>
            <w:tcW w:w="1011" w:type="dxa"/>
          </w:tcPr>
          <w:p w14:paraId="1FE293C1"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2005</w:t>
            </w:r>
          </w:p>
        </w:tc>
        <w:tc>
          <w:tcPr>
            <w:tcW w:w="1399" w:type="dxa"/>
          </w:tcPr>
          <w:p w14:paraId="524B12A7"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RCT</w:t>
            </w:r>
          </w:p>
          <w:p w14:paraId="25176BB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Blindet studie</w:t>
            </w:r>
          </w:p>
        </w:tc>
        <w:tc>
          <w:tcPr>
            <w:tcW w:w="2344" w:type="dxa"/>
          </w:tcPr>
          <w:p w14:paraId="0E8BCCD5"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N=60</w:t>
            </w:r>
          </w:p>
          <w:p w14:paraId="243DC532"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 xml:space="preserve">Lang beh. </w:t>
            </w:r>
          </w:p>
          <w:p w14:paraId="70C2E361"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hMG vs. rFSH</w:t>
            </w:r>
          </w:p>
        </w:tc>
        <w:tc>
          <w:tcPr>
            <w:tcW w:w="1984" w:type="dxa"/>
          </w:tcPr>
          <w:p w14:paraId="7F9A06BB" w14:textId="77777777" w:rsidR="00E42050" w:rsidRPr="004554F2" w:rsidRDefault="00E42050" w:rsidP="00686F7C">
            <w:pPr>
              <w:jc w:val="both"/>
              <w:rPr>
                <w:rFonts w:ascii="Times New Roman" w:hAnsi="Times New Roman" w:cs="Times New Roman"/>
              </w:rPr>
            </w:pPr>
            <w:r w:rsidRPr="004554F2">
              <w:rPr>
                <w:rFonts w:ascii="Times New Roman" w:hAnsi="Times New Roman" w:cs="Times New Roman"/>
              </w:rPr>
              <w:t>Ingen signifikant forskel i CPR</w:t>
            </w:r>
          </w:p>
        </w:tc>
      </w:tr>
    </w:tbl>
    <w:p w14:paraId="707EF15B" w14:textId="77777777" w:rsidR="00E42050" w:rsidRPr="001B1387" w:rsidRDefault="00E42050" w:rsidP="00E42050">
      <w:pPr>
        <w:jc w:val="both"/>
        <w:rPr>
          <w:lang w:val="da-DK"/>
        </w:rPr>
      </w:pPr>
    </w:p>
    <w:p w14:paraId="2521B153" w14:textId="189C768D" w:rsidR="00E42050" w:rsidRDefault="00E42050" w:rsidP="00035E7C">
      <w:pPr>
        <w:rPr>
          <w:sz w:val="24"/>
          <w:szCs w:val="24"/>
          <w:lang w:val="da-DK"/>
        </w:rPr>
      </w:pPr>
    </w:p>
    <w:p w14:paraId="457CB7F2" w14:textId="50FE209A" w:rsidR="00E42050" w:rsidRDefault="00E42050">
      <w:pPr>
        <w:rPr>
          <w:sz w:val="24"/>
          <w:szCs w:val="24"/>
          <w:lang w:val="da-DK"/>
        </w:rPr>
      </w:pPr>
      <w:r>
        <w:rPr>
          <w:sz w:val="24"/>
          <w:szCs w:val="24"/>
          <w:lang w:val="da-DK"/>
        </w:rPr>
        <w:br w:type="page"/>
      </w:r>
    </w:p>
    <w:p w14:paraId="40358731" w14:textId="01554401" w:rsidR="00A67B45" w:rsidRDefault="00E42050" w:rsidP="00035E7C">
      <w:pPr>
        <w:rPr>
          <w:sz w:val="24"/>
          <w:szCs w:val="24"/>
          <w:lang w:val="da-DK"/>
        </w:rPr>
      </w:pPr>
      <w:r>
        <w:rPr>
          <w:sz w:val="24"/>
          <w:szCs w:val="24"/>
          <w:lang w:val="da-DK"/>
        </w:rPr>
        <w:lastRenderedPageBreak/>
        <w:t>BILAG 4</w:t>
      </w:r>
    </w:p>
    <w:p w14:paraId="2EE09D74" w14:textId="77777777" w:rsidR="001C79CE" w:rsidRDefault="001C79CE" w:rsidP="00A67B45">
      <w:pPr>
        <w:tabs>
          <w:tab w:val="left" w:pos="9820"/>
        </w:tabs>
        <w:spacing w:line="276" w:lineRule="auto"/>
        <w:ind w:left="29" w:right="83" w:hanging="29"/>
        <w:rPr>
          <w:sz w:val="24"/>
          <w:szCs w:val="24"/>
          <w:lang w:val="da-DK"/>
        </w:rPr>
      </w:pPr>
    </w:p>
    <w:p w14:paraId="18AD78B6" w14:textId="4693BA4A" w:rsidR="00A67B45" w:rsidRPr="009E7425" w:rsidRDefault="00A67B45" w:rsidP="00A67B45">
      <w:pPr>
        <w:tabs>
          <w:tab w:val="left" w:pos="9820"/>
        </w:tabs>
        <w:spacing w:line="276" w:lineRule="auto"/>
        <w:ind w:left="29" w:right="83" w:hanging="29"/>
        <w:rPr>
          <w:b/>
          <w:sz w:val="22"/>
          <w:szCs w:val="22"/>
          <w:lang w:val="da-DK"/>
        </w:rPr>
      </w:pPr>
      <w:r>
        <w:rPr>
          <w:sz w:val="24"/>
          <w:szCs w:val="24"/>
          <w:lang w:val="da-DK"/>
        </w:rPr>
        <w:t xml:space="preserve">PICO 4: </w:t>
      </w:r>
      <w:r w:rsidR="00AE487F">
        <w:rPr>
          <w:b/>
          <w:sz w:val="22"/>
          <w:szCs w:val="22"/>
          <w:lang w:val="da-DK"/>
        </w:rPr>
        <w:t>Er der højere c</w:t>
      </w:r>
      <w:r w:rsidRPr="009E7425">
        <w:rPr>
          <w:b/>
          <w:sz w:val="22"/>
          <w:szCs w:val="22"/>
          <w:lang w:val="da-DK"/>
        </w:rPr>
        <w:t xml:space="preserve">linical </w:t>
      </w:r>
      <w:r w:rsidR="00AE487F">
        <w:rPr>
          <w:b/>
          <w:sz w:val="22"/>
          <w:szCs w:val="22"/>
          <w:lang w:val="da-DK"/>
        </w:rPr>
        <w:t>p</w:t>
      </w:r>
      <w:r w:rsidRPr="009E7425">
        <w:rPr>
          <w:b/>
          <w:sz w:val="22"/>
          <w:szCs w:val="22"/>
          <w:lang w:val="da-DK"/>
        </w:rPr>
        <w:t xml:space="preserve">regnancy </w:t>
      </w:r>
      <w:r w:rsidR="00AE487F">
        <w:rPr>
          <w:b/>
          <w:sz w:val="22"/>
          <w:szCs w:val="22"/>
          <w:lang w:val="da-DK"/>
        </w:rPr>
        <w:t>r</w:t>
      </w:r>
      <w:r w:rsidRPr="009E7425">
        <w:rPr>
          <w:b/>
          <w:sz w:val="22"/>
          <w:szCs w:val="22"/>
          <w:lang w:val="da-DK"/>
        </w:rPr>
        <w:t xml:space="preserve">ate eller </w:t>
      </w:r>
      <w:r w:rsidR="00AE487F">
        <w:rPr>
          <w:b/>
          <w:sz w:val="22"/>
          <w:szCs w:val="22"/>
          <w:lang w:val="da-DK"/>
        </w:rPr>
        <w:t>l</w:t>
      </w:r>
      <w:r w:rsidRPr="009E7425">
        <w:rPr>
          <w:b/>
          <w:sz w:val="22"/>
          <w:szCs w:val="22"/>
          <w:lang w:val="da-DK"/>
        </w:rPr>
        <w:t>ive birth rate hos kvinder med klinisk diagnosticeret endometriose ved transferering i frisk stimulation sammenlignet med  frysebehandling?</w:t>
      </w:r>
    </w:p>
    <w:p w14:paraId="2A3FD92E" w14:textId="77777777" w:rsidR="00952E4B" w:rsidRDefault="00952E4B" w:rsidP="00952E4B">
      <w:pPr>
        <w:rPr>
          <w:sz w:val="24"/>
          <w:szCs w:val="24"/>
          <w:lang w:val="da-DK"/>
        </w:rPr>
      </w:pPr>
    </w:p>
    <w:p w14:paraId="6E7B8B15" w14:textId="77777777" w:rsidR="00952E4B" w:rsidRDefault="00952E4B" w:rsidP="00952E4B">
      <w:pPr>
        <w:rPr>
          <w:sz w:val="24"/>
          <w:szCs w:val="24"/>
          <w:lang w:val="da-DK"/>
        </w:rPr>
      </w:pPr>
    </w:p>
    <w:tbl>
      <w:tblPr>
        <w:tblStyle w:val="Tabel-Gitter"/>
        <w:tblW w:w="0" w:type="auto"/>
        <w:tblLook w:val="04A0" w:firstRow="1" w:lastRow="0" w:firstColumn="1" w:lastColumn="0" w:noHBand="0" w:noVBand="1"/>
      </w:tblPr>
      <w:tblGrid>
        <w:gridCol w:w="421"/>
        <w:gridCol w:w="1559"/>
        <w:gridCol w:w="1701"/>
        <w:gridCol w:w="1134"/>
        <w:gridCol w:w="1417"/>
        <w:gridCol w:w="1276"/>
        <w:gridCol w:w="2303"/>
      </w:tblGrid>
      <w:tr w:rsidR="00952E4B" w:rsidRPr="00621573" w14:paraId="23E6ACE2" w14:textId="77777777" w:rsidTr="00A122E5">
        <w:tc>
          <w:tcPr>
            <w:tcW w:w="421" w:type="dxa"/>
          </w:tcPr>
          <w:p w14:paraId="14938883" w14:textId="77777777" w:rsidR="00952E4B" w:rsidRPr="00621573" w:rsidRDefault="00952E4B" w:rsidP="00A122E5">
            <w:pPr>
              <w:spacing w:line="360" w:lineRule="auto"/>
              <w:jc w:val="both"/>
              <w:rPr>
                <w:rFonts w:ascii="Times New Roman" w:eastAsia="Times New Roman" w:hAnsi="Times New Roman" w:cs="Times New Roman"/>
              </w:rPr>
            </w:pPr>
          </w:p>
        </w:tc>
        <w:tc>
          <w:tcPr>
            <w:tcW w:w="1559" w:type="dxa"/>
          </w:tcPr>
          <w:p w14:paraId="7AE8C202" w14:textId="77777777" w:rsidR="00952E4B" w:rsidRPr="00621573" w:rsidRDefault="00952E4B" w:rsidP="00A122E5">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Forfatter</w:t>
            </w:r>
          </w:p>
        </w:tc>
        <w:tc>
          <w:tcPr>
            <w:tcW w:w="1701" w:type="dxa"/>
          </w:tcPr>
          <w:p w14:paraId="4E67BE50" w14:textId="77777777" w:rsidR="00952E4B" w:rsidRPr="00621573" w:rsidRDefault="00952E4B" w:rsidP="00A122E5">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Tidsskrift</w:t>
            </w:r>
          </w:p>
        </w:tc>
        <w:tc>
          <w:tcPr>
            <w:tcW w:w="1134" w:type="dxa"/>
          </w:tcPr>
          <w:p w14:paraId="7CFCD900" w14:textId="77777777" w:rsidR="00952E4B" w:rsidRPr="00621573" w:rsidRDefault="00952E4B" w:rsidP="00A122E5">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År</w:t>
            </w:r>
          </w:p>
        </w:tc>
        <w:tc>
          <w:tcPr>
            <w:tcW w:w="1417" w:type="dxa"/>
          </w:tcPr>
          <w:p w14:paraId="0B1DE251" w14:textId="77777777" w:rsidR="00952E4B" w:rsidRPr="00621573" w:rsidRDefault="00952E4B" w:rsidP="00A122E5">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Design</w:t>
            </w:r>
          </w:p>
        </w:tc>
        <w:tc>
          <w:tcPr>
            <w:tcW w:w="1276" w:type="dxa"/>
          </w:tcPr>
          <w:p w14:paraId="14800715" w14:textId="77777777" w:rsidR="00952E4B" w:rsidRPr="00621573" w:rsidRDefault="00952E4B" w:rsidP="00A122E5">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N</w:t>
            </w:r>
          </w:p>
        </w:tc>
        <w:tc>
          <w:tcPr>
            <w:tcW w:w="2303" w:type="dxa"/>
          </w:tcPr>
          <w:p w14:paraId="0E9C7950" w14:textId="77777777" w:rsidR="00952E4B" w:rsidRPr="00621573" w:rsidRDefault="00952E4B" w:rsidP="00A122E5">
            <w:pPr>
              <w:spacing w:line="360" w:lineRule="auto"/>
              <w:jc w:val="both"/>
              <w:rPr>
                <w:rFonts w:ascii="Times New Roman" w:eastAsia="Times New Roman" w:hAnsi="Times New Roman" w:cs="Times New Roman"/>
                <w:b/>
              </w:rPr>
            </w:pPr>
            <w:r w:rsidRPr="00621573">
              <w:rPr>
                <w:rFonts w:ascii="Times New Roman" w:eastAsia="Times New Roman" w:hAnsi="Times New Roman" w:cs="Times New Roman"/>
                <w:b/>
              </w:rPr>
              <w:t>Konklusion</w:t>
            </w:r>
          </w:p>
        </w:tc>
      </w:tr>
      <w:tr w:rsidR="00952E4B" w:rsidRPr="00A838BE" w14:paraId="76F74109" w14:textId="77777777" w:rsidTr="00A122E5">
        <w:tc>
          <w:tcPr>
            <w:tcW w:w="421" w:type="dxa"/>
          </w:tcPr>
          <w:p w14:paraId="63832421" w14:textId="77777777" w:rsidR="00952E4B" w:rsidRPr="00621573" w:rsidRDefault="00952E4B" w:rsidP="00A122E5">
            <w:pPr>
              <w:spacing w:line="360" w:lineRule="auto"/>
              <w:jc w:val="both"/>
              <w:rPr>
                <w:rFonts w:ascii="Times New Roman" w:eastAsia="Times New Roman" w:hAnsi="Times New Roman" w:cs="Times New Roman"/>
              </w:rPr>
            </w:pPr>
            <w:r w:rsidRPr="00621573">
              <w:rPr>
                <w:rFonts w:ascii="Times New Roman" w:eastAsia="Times New Roman" w:hAnsi="Times New Roman" w:cs="Times New Roman"/>
              </w:rPr>
              <w:t>1.</w:t>
            </w:r>
          </w:p>
        </w:tc>
        <w:tc>
          <w:tcPr>
            <w:tcW w:w="1559" w:type="dxa"/>
          </w:tcPr>
          <w:p w14:paraId="390DF183" w14:textId="77777777" w:rsidR="00952E4B" w:rsidRPr="003B6448" w:rsidRDefault="00952E4B" w:rsidP="00A122E5">
            <w:pPr>
              <w:jc w:val="both"/>
              <w:rPr>
                <w:rFonts w:ascii="Times New Roman" w:eastAsia="Times New Roman" w:hAnsi="Times New Roman" w:cs="Times New Roman"/>
              </w:rPr>
            </w:pPr>
            <w:r w:rsidRPr="003B6448">
              <w:rPr>
                <w:rFonts w:ascii="Times New Roman" w:hAnsi="Times New Roman" w:cs="Times New Roman"/>
              </w:rPr>
              <w:t xml:space="preserve">Bourdon </w:t>
            </w:r>
            <w:r w:rsidRPr="003B6448">
              <w:rPr>
                <w:rFonts w:ascii="Times New Roman" w:hAnsi="Times New Roman" w:cs="Times New Roman"/>
                <w:i/>
              </w:rPr>
              <w:t>et al</w:t>
            </w:r>
          </w:p>
        </w:tc>
        <w:tc>
          <w:tcPr>
            <w:tcW w:w="1701" w:type="dxa"/>
          </w:tcPr>
          <w:p w14:paraId="66F6FB2A" w14:textId="77777777" w:rsidR="00952E4B" w:rsidRPr="008A0644" w:rsidRDefault="00952E4B" w:rsidP="00A122E5">
            <w:pPr>
              <w:jc w:val="both"/>
              <w:rPr>
                <w:rFonts w:ascii="Times New Roman" w:eastAsia="Times New Roman" w:hAnsi="Times New Roman" w:cs="Times New Roman"/>
              </w:rPr>
            </w:pPr>
            <w:r w:rsidRPr="008A0644">
              <w:rPr>
                <w:rFonts w:ascii="Times New Roman" w:eastAsia="Times New Roman" w:hAnsi="Times New Roman" w:cs="Times New Roman"/>
              </w:rPr>
              <w:t>Plos One</w:t>
            </w:r>
          </w:p>
        </w:tc>
        <w:tc>
          <w:tcPr>
            <w:tcW w:w="1134" w:type="dxa"/>
          </w:tcPr>
          <w:p w14:paraId="2C0E6C86" w14:textId="77777777" w:rsidR="00952E4B" w:rsidRPr="008A0644" w:rsidRDefault="00952E4B" w:rsidP="00A122E5">
            <w:pPr>
              <w:jc w:val="both"/>
              <w:rPr>
                <w:rFonts w:ascii="Times New Roman" w:eastAsia="Times New Roman" w:hAnsi="Times New Roman" w:cs="Times New Roman"/>
              </w:rPr>
            </w:pPr>
            <w:r w:rsidRPr="008A0644">
              <w:rPr>
                <w:rFonts w:ascii="Times New Roman" w:eastAsia="Times New Roman" w:hAnsi="Times New Roman" w:cs="Times New Roman"/>
              </w:rPr>
              <w:t>2018</w:t>
            </w:r>
          </w:p>
        </w:tc>
        <w:tc>
          <w:tcPr>
            <w:tcW w:w="1417" w:type="dxa"/>
          </w:tcPr>
          <w:p w14:paraId="40662A98" w14:textId="77777777" w:rsidR="00952E4B" w:rsidRPr="008A0644" w:rsidRDefault="00952E4B" w:rsidP="00A122E5">
            <w:pPr>
              <w:jc w:val="both"/>
              <w:rPr>
                <w:rFonts w:ascii="Times New Roman" w:eastAsia="Times New Roman" w:hAnsi="Times New Roman" w:cs="Times New Roman"/>
              </w:rPr>
            </w:pPr>
            <w:r w:rsidRPr="008A0644">
              <w:rPr>
                <w:rFonts w:ascii="Times New Roman" w:eastAsia="Times New Roman" w:hAnsi="Times New Roman" w:cs="Times New Roman"/>
              </w:rPr>
              <w:t xml:space="preserve">Kohorte studie </w:t>
            </w:r>
          </w:p>
        </w:tc>
        <w:tc>
          <w:tcPr>
            <w:tcW w:w="1276" w:type="dxa"/>
          </w:tcPr>
          <w:p w14:paraId="2A7CE1DC" w14:textId="77777777" w:rsidR="00952E4B" w:rsidRPr="008A0644" w:rsidRDefault="00952E4B" w:rsidP="00A122E5">
            <w:pPr>
              <w:jc w:val="both"/>
              <w:rPr>
                <w:rFonts w:ascii="Times New Roman" w:eastAsia="Times New Roman" w:hAnsi="Times New Roman" w:cs="Times New Roman"/>
              </w:rPr>
            </w:pPr>
            <w:r w:rsidRPr="008A0644">
              <w:rPr>
                <w:rFonts w:ascii="Times New Roman" w:eastAsia="Times New Roman" w:hAnsi="Times New Roman" w:cs="Times New Roman"/>
              </w:rPr>
              <w:t>N=135 FET</w:t>
            </w:r>
          </w:p>
          <w:p w14:paraId="13F18A31" w14:textId="77777777" w:rsidR="00952E4B" w:rsidRPr="008A0644" w:rsidRDefault="00952E4B" w:rsidP="00A122E5">
            <w:pPr>
              <w:jc w:val="both"/>
              <w:rPr>
                <w:rFonts w:ascii="Times New Roman" w:eastAsia="Times New Roman" w:hAnsi="Times New Roman" w:cs="Times New Roman"/>
              </w:rPr>
            </w:pPr>
            <w:r w:rsidRPr="008A0644">
              <w:rPr>
                <w:rFonts w:ascii="Times New Roman" w:eastAsia="Times New Roman" w:hAnsi="Times New Roman" w:cs="Times New Roman"/>
              </w:rPr>
              <w:t xml:space="preserve">N=135 frisk </w:t>
            </w:r>
          </w:p>
        </w:tc>
        <w:tc>
          <w:tcPr>
            <w:tcW w:w="2303" w:type="dxa"/>
          </w:tcPr>
          <w:p w14:paraId="344F4867" w14:textId="77777777" w:rsidR="00952E4B" w:rsidRPr="008A0644" w:rsidRDefault="00952E4B" w:rsidP="00A122E5">
            <w:pPr>
              <w:rPr>
                <w:rFonts w:ascii="Times New Roman" w:hAnsi="Times New Roman" w:cs="Times New Roman"/>
              </w:rPr>
            </w:pPr>
            <w:r w:rsidRPr="008A0644">
              <w:rPr>
                <w:rFonts w:ascii="Times New Roman" w:hAnsi="Times New Roman" w:cs="Times New Roman"/>
              </w:rPr>
              <w:t>CPR FET 35%vs Frisk 18% p.= 0.005)</w:t>
            </w:r>
          </w:p>
          <w:p w14:paraId="60995FA6" w14:textId="77777777" w:rsidR="00952E4B" w:rsidRPr="008A0644" w:rsidRDefault="00952E4B" w:rsidP="00A122E5">
            <w:pPr>
              <w:rPr>
                <w:rFonts w:ascii="Times New Roman" w:hAnsi="Times New Roman" w:cs="Times New Roman"/>
              </w:rPr>
            </w:pPr>
            <w:r w:rsidRPr="008A0644">
              <w:rPr>
                <w:rFonts w:ascii="Times New Roman" w:hAnsi="Times New Roman" w:cs="Times New Roman"/>
              </w:rPr>
              <w:t>LBR FET vs Frisk (30%vs.16%, p. 0.012)</w:t>
            </w:r>
          </w:p>
        </w:tc>
      </w:tr>
      <w:tr w:rsidR="00952E4B" w:rsidRPr="00A838BE" w14:paraId="1BC231B6" w14:textId="77777777" w:rsidTr="00A122E5">
        <w:tc>
          <w:tcPr>
            <w:tcW w:w="421" w:type="dxa"/>
          </w:tcPr>
          <w:p w14:paraId="0686FF64" w14:textId="77777777" w:rsidR="00952E4B" w:rsidRPr="00621573" w:rsidRDefault="00952E4B" w:rsidP="00A122E5">
            <w:pPr>
              <w:spacing w:line="360" w:lineRule="auto"/>
              <w:jc w:val="both"/>
            </w:pPr>
            <w:r>
              <w:t xml:space="preserve">2. </w:t>
            </w:r>
          </w:p>
        </w:tc>
        <w:tc>
          <w:tcPr>
            <w:tcW w:w="1559" w:type="dxa"/>
          </w:tcPr>
          <w:p w14:paraId="04006265" w14:textId="77777777" w:rsidR="00952E4B" w:rsidRPr="003B6448" w:rsidRDefault="00952E4B" w:rsidP="00A122E5">
            <w:pPr>
              <w:jc w:val="both"/>
              <w:rPr>
                <w:rFonts w:ascii="Times New Roman" w:hAnsi="Times New Roman" w:cs="Times New Roman"/>
              </w:rPr>
            </w:pPr>
            <w:r w:rsidRPr="003B6448">
              <w:rPr>
                <w:rFonts w:ascii="Times New Roman" w:hAnsi="Times New Roman" w:cs="Times New Roman"/>
              </w:rPr>
              <w:t xml:space="preserve">Mohamed et al. </w:t>
            </w:r>
          </w:p>
        </w:tc>
        <w:tc>
          <w:tcPr>
            <w:tcW w:w="1701" w:type="dxa"/>
          </w:tcPr>
          <w:p w14:paraId="1DCB5F9C" w14:textId="77777777" w:rsidR="00952E4B" w:rsidRPr="008A0644" w:rsidRDefault="00952E4B" w:rsidP="00A122E5">
            <w:pPr>
              <w:jc w:val="both"/>
              <w:rPr>
                <w:rFonts w:ascii="Times New Roman" w:hAnsi="Times New Roman" w:cs="Times New Roman"/>
                <w:lang w:val="en-US"/>
              </w:rPr>
            </w:pPr>
            <w:r w:rsidRPr="008A0644">
              <w:rPr>
                <w:rFonts w:ascii="Times New Roman" w:eastAsia="Times New Roman" w:hAnsi="Times New Roman" w:cs="Times New Roman"/>
                <w:lang w:val="en-US"/>
              </w:rPr>
              <w:t>Eur Jr of obstetrics and gynecology and Reproductive Biology</w:t>
            </w:r>
          </w:p>
        </w:tc>
        <w:tc>
          <w:tcPr>
            <w:tcW w:w="1134" w:type="dxa"/>
          </w:tcPr>
          <w:p w14:paraId="1E1FAFE0" w14:textId="77777777" w:rsidR="00952E4B" w:rsidRPr="008A0644" w:rsidRDefault="00952E4B" w:rsidP="00A122E5">
            <w:pPr>
              <w:jc w:val="both"/>
              <w:rPr>
                <w:rFonts w:ascii="Times New Roman" w:hAnsi="Times New Roman" w:cs="Times New Roman"/>
              </w:rPr>
            </w:pPr>
            <w:r w:rsidRPr="008A0644">
              <w:rPr>
                <w:rFonts w:ascii="Times New Roman" w:hAnsi="Times New Roman" w:cs="Times New Roman"/>
              </w:rPr>
              <w:t>2011</w:t>
            </w:r>
          </w:p>
        </w:tc>
        <w:tc>
          <w:tcPr>
            <w:tcW w:w="1417" w:type="dxa"/>
          </w:tcPr>
          <w:p w14:paraId="40AAF3CD" w14:textId="77777777" w:rsidR="00952E4B" w:rsidRPr="008A0644" w:rsidRDefault="00952E4B" w:rsidP="00A122E5">
            <w:pPr>
              <w:jc w:val="both"/>
              <w:rPr>
                <w:rFonts w:ascii="Times New Roman" w:hAnsi="Times New Roman" w:cs="Times New Roman"/>
              </w:rPr>
            </w:pPr>
            <w:r w:rsidRPr="008A0644">
              <w:rPr>
                <w:rFonts w:ascii="Times New Roman" w:hAnsi="Times New Roman" w:cs="Times New Roman"/>
              </w:rPr>
              <w:t xml:space="preserve">Retrospektivt studie </w:t>
            </w:r>
          </w:p>
        </w:tc>
        <w:tc>
          <w:tcPr>
            <w:tcW w:w="1276" w:type="dxa"/>
          </w:tcPr>
          <w:p w14:paraId="7957C7A0" w14:textId="77777777" w:rsidR="00952E4B" w:rsidRPr="008A0644" w:rsidRDefault="00952E4B" w:rsidP="00A122E5">
            <w:pPr>
              <w:jc w:val="both"/>
              <w:rPr>
                <w:rFonts w:ascii="Times New Roman" w:hAnsi="Times New Roman" w:cs="Times New Roman"/>
              </w:rPr>
            </w:pPr>
            <w:r w:rsidRPr="008A0644">
              <w:rPr>
                <w:rFonts w:ascii="Times New Roman" w:hAnsi="Times New Roman" w:cs="Times New Roman"/>
              </w:rPr>
              <w:t>N=148 FET</w:t>
            </w:r>
          </w:p>
          <w:p w14:paraId="37924242" w14:textId="77777777" w:rsidR="00952E4B" w:rsidRPr="008A0644" w:rsidRDefault="00952E4B" w:rsidP="00A122E5">
            <w:pPr>
              <w:jc w:val="both"/>
              <w:rPr>
                <w:rFonts w:ascii="Times New Roman" w:hAnsi="Times New Roman" w:cs="Times New Roman"/>
              </w:rPr>
            </w:pPr>
            <w:r w:rsidRPr="008A0644">
              <w:rPr>
                <w:rFonts w:ascii="Times New Roman" w:hAnsi="Times New Roman" w:cs="Times New Roman"/>
              </w:rPr>
              <w:t>N=267 frisk</w:t>
            </w:r>
          </w:p>
        </w:tc>
        <w:tc>
          <w:tcPr>
            <w:tcW w:w="2303" w:type="dxa"/>
          </w:tcPr>
          <w:p w14:paraId="01049EA5" w14:textId="77777777" w:rsidR="00952E4B" w:rsidRPr="008A0644" w:rsidRDefault="00952E4B" w:rsidP="00A122E5">
            <w:pPr>
              <w:jc w:val="both"/>
              <w:rPr>
                <w:rFonts w:ascii="Times New Roman" w:hAnsi="Times New Roman" w:cs="Times New Roman"/>
              </w:rPr>
            </w:pPr>
            <w:r w:rsidRPr="008A0644">
              <w:rPr>
                <w:rFonts w:ascii="Times New Roman" w:hAnsi="Times New Roman" w:cs="Times New Roman"/>
              </w:rPr>
              <w:t>CPR FET 18.2% vs. Frisk 20.2%, p = ns</w:t>
            </w:r>
          </w:p>
          <w:p w14:paraId="2946CA0E" w14:textId="77777777" w:rsidR="00952E4B" w:rsidRPr="008A0644" w:rsidRDefault="00952E4B" w:rsidP="00A122E5">
            <w:pPr>
              <w:jc w:val="both"/>
              <w:rPr>
                <w:rFonts w:ascii="Times New Roman" w:hAnsi="Times New Roman" w:cs="Times New Roman"/>
              </w:rPr>
            </w:pPr>
            <w:r w:rsidRPr="008A0644">
              <w:rPr>
                <w:rFonts w:ascii="Times New Roman" w:hAnsi="Times New Roman" w:cs="Times New Roman"/>
              </w:rPr>
              <w:t>LBR FET 16.9% vs Frisk 19.5%, p = ns</w:t>
            </w:r>
          </w:p>
        </w:tc>
      </w:tr>
    </w:tbl>
    <w:p w14:paraId="03F9E20F" w14:textId="77777777" w:rsidR="00952E4B" w:rsidRDefault="00952E4B" w:rsidP="00952E4B">
      <w:pPr>
        <w:pStyle w:val="Listeafsnit"/>
        <w:jc w:val="both"/>
        <w:rPr>
          <w:rFonts w:ascii="Times New Roman" w:eastAsia="Times New Roman" w:hAnsi="Times New Roman" w:cs="Times New Roman"/>
          <w:sz w:val="24"/>
          <w:szCs w:val="24"/>
        </w:rPr>
      </w:pPr>
    </w:p>
    <w:p w14:paraId="3F1E9C86" w14:textId="5ED30712" w:rsidR="00A67B45" w:rsidRDefault="00A67B45">
      <w:pPr>
        <w:rPr>
          <w:sz w:val="24"/>
          <w:szCs w:val="24"/>
          <w:lang w:val="da-DK"/>
        </w:rPr>
      </w:pPr>
      <w:r>
        <w:rPr>
          <w:sz w:val="24"/>
          <w:szCs w:val="24"/>
          <w:lang w:val="da-DK"/>
        </w:rPr>
        <w:br w:type="page"/>
      </w:r>
    </w:p>
    <w:p w14:paraId="64F40AF5" w14:textId="6D15DE1F" w:rsidR="00E42050" w:rsidRDefault="00A67B45" w:rsidP="00035E7C">
      <w:pPr>
        <w:rPr>
          <w:sz w:val="24"/>
          <w:szCs w:val="24"/>
          <w:lang w:val="da-DK"/>
        </w:rPr>
      </w:pPr>
      <w:r>
        <w:rPr>
          <w:sz w:val="24"/>
          <w:szCs w:val="24"/>
          <w:lang w:val="da-DK"/>
        </w:rPr>
        <w:lastRenderedPageBreak/>
        <w:t>Bilag 5</w:t>
      </w:r>
    </w:p>
    <w:p w14:paraId="36C6E7C5" w14:textId="77777777" w:rsidR="001C79CE" w:rsidRDefault="001C79CE" w:rsidP="00952E4B">
      <w:pPr>
        <w:rPr>
          <w:sz w:val="24"/>
          <w:szCs w:val="24"/>
          <w:lang w:val="da-DK"/>
        </w:rPr>
      </w:pPr>
    </w:p>
    <w:p w14:paraId="6F07365A" w14:textId="4562BA37" w:rsidR="00952E4B" w:rsidRDefault="009A5956" w:rsidP="00952E4B">
      <w:pPr>
        <w:rPr>
          <w:b/>
          <w:sz w:val="24"/>
          <w:szCs w:val="24"/>
          <w:lang w:val="da-DK"/>
        </w:rPr>
      </w:pPr>
      <w:r w:rsidRPr="0006087C">
        <w:rPr>
          <w:sz w:val="24"/>
          <w:szCs w:val="24"/>
          <w:lang w:val="da-DK"/>
        </w:rPr>
        <w:t>PICO nr 5</w:t>
      </w:r>
      <w:r w:rsidR="00952E4B">
        <w:rPr>
          <w:sz w:val="24"/>
          <w:szCs w:val="24"/>
          <w:lang w:val="da-DK"/>
        </w:rPr>
        <w:t xml:space="preserve">: </w:t>
      </w:r>
      <w:r w:rsidR="004D0106">
        <w:rPr>
          <w:b/>
          <w:sz w:val="24"/>
          <w:szCs w:val="24"/>
          <w:lang w:val="da-DK"/>
        </w:rPr>
        <w:t>Er der højere c</w:t>
      </w:r>
      <w:r w:rsidR="00952E4B" w:rsidRPr="00E737FE">
        <w:rPr>
          <w:b/>
          <w:sz w:val="24"/>
          <w:szCs w:val="24"/>
          <w:lang w:val="da-DK"/>
        </w:rPr>
        <w:t xml:space="preserve">linical pregnancy rate </w:t>
      </w:r>
      <w:r w:rsidR="00952E4B">
        <w:rPr>
          <w:b/>
          <w:sz w:val="24"/>
          <w:szCs w:val="24"/>
          <w:lang w:val="da-DK"/>
        </w:rPr>
        <w:t xml:space="preserve"> </w:t>
      </w:r>
      <w:r w:rsidR="00952E4B" w:rsidRPr="00E737FE">
        <w:rPr>
          <w:b/>
          <w:sz w:val="24"/>
          <w:szCs w:val="24"/>
          <w:lang w:val="da-DK"/>
        </w:rPr>
        <w:t xml:space="preserve">eller </w:t>
      </w:r>
      <w:r w:rsidR="004D0106">
        <w:rPr>
          <w:b/>
          <w:sz w:val="24"/>
          <w:szCs w:val="24"/>
          <w:lang w:val="da-DK"/>
        </w:rPr>
        <w:t>live b</w:t>
      </w:r>
      <w:r w:rsidR="00952E4B">
        <w:rPr>
          <w:b/>
          <w:sz w:val="24"/>
          <w:szCs w:val="24"/>
          <w:lang w:val="da-DK"/>
        </w:rPr>
        <w:t xml:space="preserve">irth </w:t>
      </w:r>
      <w:r w:rsidR="004D0106">
        <w:rPr>
          <w:b/>
          <w:sz w:val="24"/>
          <w:szCs w:val="24"/>
          <w:lang w:val="da-DK"/>
        </w:rPr>
        <w:t>r</w:t>
      </w:r>
      <w:r w:rsidR="00952E4B">
        <w:rPr>
          <w:b/>
          <w:sz w:val="24"/>
          <w:szCs w:val="24"/>
          <w:lang w:val="da-DK"/>
        </w:rPr>
        <w:t xml:space="preserve">ate </w:t>
      </w:r>
      <w:r w:rsidR="00952E4B" w:rsidRPr="00E737FE">
        <w:rPr>
          <w:b/>
          <w:sz w:val="24"/>
          <w:szCs w:val="24"/>
          <w:lang w:val="da-DK"/>
        </w:rPr>
        <w:t xml:space="preserve"> hos kvinder med verificeret aden</w:t>
      </w:r>
      <w:r w:rsidR="00952E4B">
        <w:rPr>
          <w:b/>
          <w:sz w:val="24"/>
          <w:szCs w:val="24"/>
          <w:lang w:val="da-DK"/>
        </w:rPr>
        <w:t>o</w:t>
      </w:r>
      <w:r w:rsidR="00952E4B" w:rsidRPr="00E737FE">
        <w:rPr>
          <w:b/>
          <w:sz w:val="24"/>
          <w:szCs w:val="24"/>
          <w:lang w:val="da-DK"/>
        </w:rPr>
        <w:t xml:space="preserve">myose, som gennemgår frisk </w:t>
      </w:r>
      <w:r w:rsidR="00952E4B">
        <w:rPr>
          <w:b/>
          <w:sz w:val="24"/>
          <w:szCs w:val="24"/>
          <w:lang w:val="da-DK"/>
        </w:rPr>
        <w:t>ET</w:t>
      </w:r>
      <w:r w:rsidR="00952E4B" w:rsidRPr="00E737FE">
        <w:rPr>
          <w:b/>
          <w:sz w:val="24"/>
          <w:szCs w:val="24"/>
          <w:lang w:val="da-DK"/>
        </w:rPr>
        <w:t xml:space="preserve"> versus </w:t>
      </w:r>
      <w:r w:rsidR="00952E4B" w:rsidRPr="006A1DDA">
        <w:rPr>
          <w:b/>
          <w:sz w:val="24"/>
          <w:szCs w:val="24"/>
          <w:lang w:val="da-DK"/>
        </w:rPr>
        <w:t>FET?</w:t>
      </w:r>
      <w:r w:rsidR="00952E4B" w:rsidRPr="00E737FE">
        <w:rPr>
          <w:b/>
          <w:sz w:val="24"/>
          <w:szCs w:val="24"/>
          <w:lang w:val="da-DK"/>
        </w:rPr>
        <w:t xml:space="preserve">  </w:t>
      </w:r>
    </w:p>
    <w:p w14:paraId="040D7597" w14:textId="59CD7BA2" w:rsidR="009A5956" w:rsidRPr="0006087C" w:rsidRDefault="009A5956" w:rsidP="00035E7C">
      <w:pPr>
        <w:rPr>
          <w:sz w:val="24"/>
          <w:szCs w:val="24"/>
          <w:lang w:val="da-DK"/>
        </w:rPr>
      </w:pPr>
    </w:p>
    <w:p w14:paraId="1EC8F589" w14:textId="5606C890" w:rsidR="009A5956" w:rsidRPr="0006087C" w:rsidRDefault="009A5956" w:rsidP="00035E7C">
      <w:pPr>
        <w:rPr>
          <w:sz w:val="24"/>
          <w:szCs w:val="24"/>
          <w:lang w:val="da-DK"/>
        </w:rPr>
      </w:pPr>
    </w:p>
    <w:p w14:paraId="528D808C" w14:textId="77777777" w:rsidR="00EB58BB" w:rsidRPr="009A1EE5" w:rsidRDefault="00EB58BB" w:rsidP="00EB58BB">
      <w:pPr>
        <w:rPr>
          <w:b/>
          <w:lang w:val="da-DK"/>
        </w:rPr>
      </w:pPr>
      <w:r>
        <w:rPr>
          <w:b/>
          <w:lang w:val="da-DK"/>
        </w:rPr>
        <w:t>Behandling af kvinder med adenomyose, men sammenligner ikke direkte FET og frisk ET.</w:t>
      </w:r>
    </w:p>
    <w:tbl>
      <w:tblPr>
        <w:tblpPr w:leftFromText="180" w:rightFromText="180" w:vertAnchor="text" w:horzAnchor="page" w:tblpX="620" w:tblpY="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862"/>
        <w:gridCol w:w="850"/>
        <w:gridCol w:w="2816"/>
        <w:gridCol w:w="1418"/>
        <w:gridCol w:w="2404"/>
      </w:tblGrid>
      <w:tr w:rsidR="00EB58BB" w:rsidRPr="009A1EE5" w14:paraId="3CE9C6FF" w14:textId="77777777" w:rsidTr="00686F7C">
        <w:trPr>
          <w:trHeight w:val="340"/>
        </w:trPr>
        <w:tc>
          <w:tcPr>
            <w:tcW w:w="1248" w:type="dxa"/>
            <w:shd w:val="clear" w:color="auto" w:fill="auto"/>
            <w:noWrap/>
            <w:hideMark/>
          </w:tcPr>
          <w:p w14:paraId="19895932" w14:textId="77777777" w:rsidR="00EB58BB" w:rsidRPr="009A1EE5" w:rsidRDefault="00EB58BB" w:rsidP="00686F7C">
            <w:pPr>
              <w:rPr>
                <w:b/>
                <w:color w:val="000000"/>
                <w:lang w:val="da-DK"/>
              </w:rPr>
            </w:pPr>
            <w:r w:rsidRPr="009A1EE5">
              <w:rPr>
                <w:b/>
                <w:color w:val="000000"/>
                <w:lang w:val="da-DK"/>
              </w:rPr>
              <w:t>Forfatter</w:t>
            </w:r>
          </w:p>
        </w:tc>
        <w:tc>
          <w:tcPr>
            <w:tcW w:w="1862" w:type="dxa"/>
            <w:shd w:val="clear" w:color="auto" w:fill="auto"/>
            <w:noWrap/>
            <w:hideMark/>
          </w:tcPr>
          <w:p w14:paraId="452FA0F1" w14:textId="77777777" w:rsidR="00EB58BB" w:rsidRPr="009A1EE5" w:rsidRDefault="00EB58BB" w:rsidP="00686F7C">
            <w:pPr>
              <w:rPr>
                <w:b/>
                <w:color w:val="000000"/>
                <w:lang w:val="da-DK"/>
              </w:rPr>
            </w:pPr>
            <w:r w:rsidRPr="009A1EE5">
              <w:rPr>
                <w:b/>
                <w:color w:val="000000"/>
                <w:lang w:val="da-DK"/>
              </w:rPr>
              <w:t>Tidsskrift</w:t>
            </w:r>
          </w:p>
        </w:tc>
        <w:tc>
          <w:tcPr>
            <w:tcW w:w="850" w:type="dxa"/>
            <w:shd w:val="clear" w:color="auto" w:fill="auto"/>
            <w:noWrap/>
            <w:hideMark/>
          </w:tcPr>
          <w:p w14:paraId="4F3E05DB" w14:textId="77777777" w:rsidR="00EB58BB" w:rsidRPr="009A1EE5" w:rsidRDefault="00EB58BB" w:rsidP="00686F7C">
            <w:pPr>
              <w:rPr>
                <w:b/>
                <w:color w:val="000000"/>
                <w:lang w:val="da-DK"/>
              </w:rPr>
            </w:pPr>
            <w:r w:rsidRPr="009A1EE5">
              <w:rPr>
                <w:b/>
                <w:color w:val="000000"/>
                <w:lang w:val="da-DK"/>
              </w:rPr>
              <w:t>År</w:t>
            </w:r>
          </w:p>
        </w:tc>
        <w:tc>
          <w:tcPr>
            <w:tcW w:w="2816" w:type="dxa"/>
            <w:shd w:val="clear" w:color="auto" w:fill="auto"/>
            <w:noWrap/>
            <w:hideMark/>
          </w:tcPr>
          <w:p w14:paraId="19738744" w14:textId="77777777" w:rsidR="00EB58BB" w:rsidRPr="009A1EE5" w:rsidRDefault="00EB58BB" w:rsidP="00686F7C">
            <w:pPr>
              <w:rPr>
                <w:b/>
                <w:color w:val="000000"/>
                <w:lang w:val="da-DK"/>
              </w:rPr>
            </w:pPr>
            <w:r>
              <w:rPr>
                <w:b/>
                <w:color w:val="000000"/>
                <w:lang w:val="da-DK"/>
              </w:rPr>
              <w:t>Des</w:t>
            </w:r>
            <w:r w:rsidRPr="009A1EE5">
              <w:rPr>
                <w:b/>
                <w:color w:val="000000"/>
                <w:lang w:val="da-DK"/>
              </w:rPr>
              <w:t>i</w:t>
            </w:r>
            <w:r>
              <w:rPr>
                <w:b/>
                <w:color w:val="000000"/>
                <w:lang w:val="da-DK"/>
              </w:rPr>
              <w:t>g</w:t>
            </w:r>
            <w:r w:rsidRPr="009A1EE5">
              <w:rPr>
                <w:b/>
                <w:color w:val="000000"/>
                <w:lang w:val="da-DK"/>
              </w:rPr>
              <w:t>n</w:t>
            </w:r>
          </w:p>
        </w:tc>
        <w:tc>
          <w:tcPr>
            <w:tcW w:w="1418" w:type="dxa"/>
            <w:shd w:val="clear" w:color="auto" w:fill="auto"/>
            <w:noWrap/>
            <w:hideMark/>
          </w:tcPr>
          <w:p w14:paraId="0018F3FA" w14:textId="77777777" w:rsidR="00EB58BB" w:rsidRPr="009A1EE5" w:rsidRDefault="00EB58BB" w:rsidP="00686F7C">
            <w:pPr>
              <w:rPr>
                <w:b/>
                <w:color w:val="000000"/>
                <w:lang w:val="da-DK"/>
              </w:rPr>
            </w:pPr>
            <w:r w:rsidRPr="009A1EE5">
              <w:rPr>
                <w:b/>
                <w:color w:val="000000"/>
                <w:lang w:val="da-DK"/>
              </w:rPr>
              <w:t>Deltagere</w:t>
            </w:r>
          </w:p>
        </w:tc>
        <w:tc>
          <w:tcPr>
            <w:tcW w:w="2404" w:type="dxa"/>
            <w:shd w:val="clear" w:color="auto" w:fill="auto"/>
            <w:noWrap/>
            <w:hideMark/>
          </w:tcPr>
          <w:p w14:paraId="5854811B" w14:textId="77777777" w:rsidR="00EB58BB" w:rsidRPr="009A1EE5" w:rsidRDefault="00EB58BB" w:rsidP="00686F7C">
            <w:pPr>
              <w:rPr>
                <w:b/>
                <w:color w:val="000000"/>
                <w:lang w:val="da-DK"/>
              </w:rPr>
            </w:pPr>
            <w:r w:rsidRPr="009A1EE5">
              <w:rPr>
                <w:b/>
                <w:color w:val="000000"/>
                <w:lang w:val="da-DK"/>
              </w:rPr>
              <w:t>Konklusion</w:t>
            </w:r>
          </w:p>
        </w:tc>
      </w:tr>
      <w:tr w:rsidR="00EB58BB" w:rsidRPr="00535D33" w14:paraId="604C144E" w14:textId="77777777" w:rsidTr="00686F7C">
        <w:trPr>
          <w:trHeight w:val="320"/>
        </w:trPr>
        <w:tc>
          <w:tcPr>
            <w:tcW w:w="1248" w:type="dxa"/>
            <w:shd w:val="clear" w:color="auto" w:fill="auto"/>
            <w:noWrap/>
          </w:tcPr>
          <w:p w14:paraId="6F83F21C" w14:textId="77777777" w:rsidR="00EB58BB" w:rsidRPr="00286943" w:rsidRDefault="00EB58BB" w:rsidP="00686F7C">
            <w:pPr>
              <w:rPr>
                <w:color w:val="000000"/>
                <w:lang w:val="da-DK"/>
              </w:rPr>
            </w:pPr>
            <w:r w:rsidRPr="00286943">
              <w:rPr>
                <w:color w:val="000000"/>
                <w:lang w:val="da-DK"/>
              </w:rPr>
              <w:t>Benaglia L</w:t>
            </w:r>
          </w:p>
        </w:tc>
        <w:tc>
          <w:tcPr>
            <w:tcW w:w="1862" w:type="dxa"/>
            <w:shd w:val="clear" w:color="auto" w:fill="auto"/>
            <w:noWrap/>
          </w:tcPr>
          <w:p w14:paraId="33EC1555" w14:textId="77777777" w:rsidR="00EB58BB" w:rsidRPr="00286943" w:rsidRDefault="00EB58BB" w:rsidP="00686F7C">
            <w:pPr>
              <w:rPr>
                <w:color w:val="000000"/>
                <w:lang w:val="da-DK"/>
              </w:rPr>
            </w:pPr>
            <w:r w:rsidRPr="00286943">
              <w:rPr>
                <w:color w:val="000000"/>
                <w:lang w:val="da-DK"/>
              </w:rPr>
              <w:t>Reprod Biomed Online</w:t>
            </w:r>
          </w:p>
        </w:tc>
        <w:tc>
          <w:tcPr>
            <w:tcW w:w="850" w:type="dxa"/>
            <w:shd w:val="clear" w:color="auto" w:fill="auto"/>
            <w:noWrap/>
          </w:tcPr>
          <w:p w14:paraId="02FB2CC8" w14:textId="77777777" w:rsidR="00EB58BB" w:rsidRPr="00286943" w:rsidRDefault="00EB58BB" w:rsidP="00686F7C">
            <w:pPr>
              <w:rPr>
                <w:color w:val="000000"/>
                <w:lang w:val="da-DK"/>
              </w:rPr>
            </w:pPr>
            <w:r w:rsidRPr="00286943">
              <w:rPr>
                <w:color w:val="000000"/>
                <w:lang w:val="da-DK"/>
              </w:rPr>
              <w:t>2014</w:t>
            </w:r>
          </w:p>
        </w:tc>
        <w:tc>
          <w:tcPr>
            <w:tcW w:w="2816" w:type="dxa"/>
            <w:shd w:val="clear" w:color="auto" w:fill="auto"/>
            <w:noWrap/>
          </w:tcPr>
          <w:p w14:paraId="78F1B265" w14:textId="77777777" w:rsidR="00EB58BB" w:rsidRPr="00286943" w:rsidRDefault="00EB58BB" w:rsidP="00686F7C">
            <w:pPr>
              <w:rPr>
                <w:color w:val="000000"/>
                <w:lang w:val="da-DK"/>
              </w:rPr>
            </w:pPr>
            <w:r w:rsidRPr="00286943">
              <w:rPr>
                <w:color w:val="000000"/>
                <w:lang w:val="da-DK"/>
              </w:rPr>
              <w:t>Case-Control</w:t>
            </w:r>
          </w:p>
          <w:p w14:paraId="6B55C04E" w14:textId="77777777" w:rsidR="00EB58BB" w:rsidRPr="00286943" w:rsidRDefault="00EB58BB" w:rsidP="00686F7C">
            <w:pPr>
              <w:rPr>
                <w:color w:val="000000"/>
                <w:lang w:val="da-DK"/>
              </w:rPr>
            </w:pPr>
            <w:r w:rsidRPr="00286943">
              <w:rPr>
                <w:color w:val="000000"/>
                <w:lang w:val="da-DK"/>
              </w:rPr>
              <w:t>ET± adenomyose</w:t>
            </w:r>
          </w:p>
          <w:p w14:paraId="53BF6B98" w14:textId="77777777" w:rsidR="00EB58BB" w:rsidRPr="00286943" w:rsidRDefault="00EB58BB" w:rsidP="00686F7C">
            <w:pPr>
              <w:rPr>
                <w:color w:val="000000"/>
                <w:lang w:val="da-DK"/>
              </w:rPr>
            </w:pPr>
          </w:p>
        </w:tc>
        <w:tc>
          <w:tcPr>
            <w:tcW w:w="1418" w:type="dxa"/>
            <w:shd w:val="clear" w:color="auto" w:fill="auto"/>
            <w:noWrap/>
          </w:tcPr>
          <w:p w14:paraId="718F786A" w14:textId="77777777" w:rsidR="00EB58BB" w:rsidRPr="00286943" w:rsidRDefault="00EB58BB" w:rsidP="00686F7C">
            <w:pPr>
              <w:rPr>
                <w:lang w:val="da-DK"/>
              </w:rPr>
            </w:pPr>
            <w:r w:rsidRPr="00286943">
              <w:rPr>
                <w:lang w:val="da-DK"/>
              </w:rPr>
              <w:t>49 cases</w:t>
            </w:r>
          </w:p>
          <w:p w14:paraId="280B5E50" w14:textId="77777777" w:rsidR="00EB58BB" w:rsidRPr="00286943" w:rsidRDefault="00EB58BB" w:rsidP="00686F7C">
            <w:pPr>
              <w:rPr>
                <w:lang w:val="da-DK"/>
              </w:rPr>
            </w:pPr>
            <w:r w:rsidRPr="00286943">
              <w:rPr>
                <w:lang w:val="da-DK"/>
              </w:rPr>
              <w:t>49  matchede kontroller</w:t>
            </w:r>
          </w:p>
        </w:tc>
        <w:tc>
          <w:tcPr>
            <w:tcW w:w="2404" w:type="dxa"/>
            <w:shd w:val="clear" w:color="auto" w:fill="auto"/>
            <w:noWrap/>
          </w:tcPr>
          <w:p w14:paraId="572DFACD" w14:textId="77777777" w:rsidR="00EB58BB" w:rsidRPr="00286943" w:rsidRDefault="00EB58BB" w:rsidP="00686F7C">
            <w:pPr>
              <w:rPr>
                <w:lang w:val="da-DK"/>
              </w:rPr>
            </w:pPr>
            <w:r w:rsidRPr="00286943">
              <w:rPr>
                <w:lang w:val="da-DK"/>
              </w:rPr>
              <w:t>Ingen signifikant forskel i CPR (ca 42%) (Gestationssæk 4 uger efter trans)</w:t>
            </w:r>
          </w:p>
          <w:p w14:paraId="19FB7F37" w14:textId="77777777" w:rsidR="00EB58BB" w:rsidRPr="00286943" w:rsidRDefault="00EB58BB" w:rsidP="00686F7C">
            <w:pPr>
              <w:rPr>
                <w:lang w:val="da-DK"/>
              </w:rPr>
            </w:pPr>
            <w:r w:rsidRPr="00286943">
              <w:rPr>
                <w:lang w:val="da-DK"/>
              </w:rPr>
              <w:t>eller LBR</w:t>
            </w:r>
          </w:p>
        </w:tc>
      </w:tr>
      <w:tr w:rsidR="00EB58BB" w:rsidRPr="00A838BE" w14:paraId="4965DE9D" w14:textId="77777777" w:rsidTr="00686F7C">
        <w:trPr>
          <w:trHeight w:val="320"/>
        </w:trPr>
        <w:tc>
          <w:tcPr>
            <w:tcW w:w="1248" w:type="dxa"/>
            <w:shd w:val="clear" w:color="auto" w:fill="auto"/>
            <w:noWrap/>
          </w:tcPr>
          <w:p w14:paraId="61B3DE6F" w14:textId="77777777" w:rsidR="00EB58BB" w:rsidRPr="00286943" w:rsidRDefault="00EB58BB" w:rsidP="00686F7C">
            <w:pPr>
              <w:rPr>
                <w:color w:val="000000"/>
                <w:lang w:val="da-DK"/>
              </w:rPr>
            </w:pPr>
            <w:r w:rsidRPr="00286943">
              <w:rPr>
                <w:color w:val="000000"/>
                <w:lang w:val="da-DK"/>
              </w:rPr>
              <w:t>Chiang et al.</w:t>
            </w:r>
          </w:p>
          <w:p w14:paraId="4C6929F5" w14:textId="77777777" w:rsidR="00EB58BB" w:rsidRPr="00286943" w:rsidRDefault="00EB58BB" w:rsidP="00686F7C">
            <w:pPr>
              <w:rPr>
                <w:color w:val="000000"/>
                <w:lang w:val="da-DK"/>
              </w:rPr>
            </w:pPr>
          </w:p>
        </w:tc>
        <w:tc>
          <w:tcPr>
            <w:tcW w:w="1862" w:type="dxa"/>
            <w:shd w:val="clear" w:color="auto" w:fill="auto"/>
            <w:noWrap/>
          </w:tcPr>
          <w:p w14:paraId="797B697A" w14:textId="77777777" w:rsidR="00EB58BB" w:rsidRPr="00286943" w:rsidRDefault="00EB58BB" w:rsidP="00686F7C">
            <w:pPr>
              <w:rPr>
                <w:color w:val="000000"/>
                <w:lang w:val="da-DK"/>
              </w:rPr>
            </w:pPr>
            <w:r w:rsidRPr="00286943">
              <w:rPr>
                <w:color w:val="000000"/>
                <w:lang w:val="da-DK"/>
              </w:rPr>
              <w:t>J Assist Reprod Genet</w:t>
            </w:r>
          </w:p>
        </w:tc>
        <w:tc>
          <w:tcPr>
            <w:tcW w:w="850" w:type="dxa"/>
            <w:shd w:val="clear" w:color="auto" w:fill="auto"/>
            <w:noWrap/>
          </w:tcPr>
          <w:p w14:paraId="0E8A667C" w14:textId="77777777" w:rsidR="00EB58BB" w:rsidRPr="00286943" w:rsidRDefault="00EB58BB" w:rsidP="00686F7C">
            <w:pPr>
              <w:rPr>
                <w:color w:val="000000"/>
                <w:lang w:val="da-DK"/>
              </w:rPr>
            </w:pPr>
            <w:r w:rsidRPr="00286943">
              <w:rPr>
                <w:color w:val="000000"/>
                <w:lang w:val="da-DK"/>
              </w:rPr>
              <w:t>1999</w:t>
            </w:r>
          </w:p>
        </w:tc>
        <w:tc>
          <w:tcPr>
            <w:tcW w:w="2816" w:type="dxa"/>
            <w:shd w:val="clear" w:color="auto" w:fill="auto"/>
            <w:noWrap/>
          </w:tcPr>
          <w:p w14:paraId="6E8A4B95" w14:textId="77777777" w:rsidR="00EB58BB" w:rsidRPr="00286943" w:rsidRDefault="00EB58BB" w:rsidP="00686F7C">
            <w:pPr>
              <w:rPr>
                <w:color w:val="000000"/>
                <w:lang w:val="da-DK"/>
              </w:rPr>
            </w:pPr>
            <w:r w:rsidRPr="00286943">
              <w:rPr>
                <w:color w:val="000000"/>
                <w:lang w:val="da-DK"/>
              </w:rPr>
              <w:t>Case-Control, aldersmatch</w:t>
            </w:r>
          </w:p>
        </w:tc>
        <w:tc>
          <w:tcPr>
            <w:tcW w:w="1418" w:type="dxa"/>
            <w:shd w:val="clear" w:color="auto" w:fill="auto"/>
            <w:noWrap/>
          </w:tcPr>
          <w:p w14:paraId="4A82773C" w14:textId="77777777" w:rsidR="00EB58BB" w:rsidRPr="00286943" w:rsidRDefault="00EB58BB" w:rsidP="00686F7C">
            <w:pPr>
              <w:rPr>
                <w:lang w:val="da-DK"/>
              </w:rPr>
            </w:pPr>
            <w:r w:rsidRPr="00286943">
              <w:rPr>
                <w:lang w:val="da-DK"/>
              </w:rPr>
              <w:t>n=19, c=144</w:t>
            </w:r>
          </w:p>
        </w:tc>
        <w:tc>
          <w:tcPr>
            <w:tcW w:w="2404" w:type="dxa"/>
            <w:shd w:val="clear" w:color="auto" w:fill="auto"/>
            <w:noWrap/>
          </w:tcPr>
          <w:p w14:paraId="0A25060D" w14:textId="77777777" w:rsidR="00EB58BB" w:rsidRPr="00286943" w:rsidRDefault="00EB58BB" w:rsidP="00686F7C">
            <w:pPr>
              <w:rPr>
                <w:lang w:val="da-DK"/>
              </w:rPr>
            </w:pPr>
            <w:r w:rsidRPr="00286943">
              <w:rPr>
                <w:lang w:val="da-DK"/>
              </w:rPr>
              <w:t>Ens antal oocytter, FSH og CPR</w:t>
            </w:r>
          </w:p>
        </w:tc>
      </w:tr>
      <w:tr w:rsidR="00EB58BB" w:rsidRPr="009A1EE5" w14:paraId="54A6A970" w14:textId="77777777" w:rsidTr="00686F7C">
        <w:trPr>
          <w:trHeight w:val="320"/>
        </w:trPr>
        <w:tc>
          <w:tcPr>
            <w:tcW w:w="1248" w:type="dxa"/>
            <w:shd w:val="clear" w:color="auto" w:fill="auto"/>
            <w:noWrap/>
          </w:tcPr>
          <w:p w14:paraId="641A0839" w14:textId="77777777" w:rsidR="00EB58BB" w:rsidRPr="00286943" w:rsidRDefault="00EB58BB" w:rsidP="00686F7C">
            <w:pPr>
              <w:rPr>
                <w:color w:val="000000"/>
                <w:lang w:val="da-DK"/>
              </w:rPr>
            </w:pPr>
            <w:r w:rsidRPr="00286943">
              <w:rPr>
                <w:color w:val="000000"/>
                <w:lang w:val="da-DK"/>
              </w:rPr>
              <w:t>Costello MF</w:t>
            </w:r>
          </w:p>
        </w:tc>
        <w:tc>
          <w:tcPr>
            <w:tcW w:w="1862" w:type="dxa"/>
            <w:shd w:val="clear" w:color="auto" w:fill="auto"/>
            <w:noWrap/>
          </w:tcPr>
          <w:p w14:paraId="55BA4EB8" w14:textId="77777777" w:rsidR="00EB58BB" w:rsidRPr="00286943" w:rsidRDefault="00EB58BB" w:rsidP="00686F7C">
            <w:pPr>
              <w:rPr>
                <w:color w:val="000000"/>
                <w:lang w:val="da-DK"/>
              </w:rPr>
            </w:pPr>
            <w:r w:rsidRPr="00286943">
              <w:rPr>
                <w:color w:val="000000"/>
                <w:lang w:val="da-DK"/>
              </w:rPr>
              <w:t>Eur J Obstet Gynecol</w:t>
            </w:r>
          </w:p>
        </w:tc>
        <w:tc>
          <w:tcPr>
            <w:tcW w:w="850" w:type="dxa"/>
            <w:shd w:val="clear" w:color="auto" w:fill="auto"/>
            <w:noWrap/>
          </w:tcPr>
          <w:p w14:paraId="676AC4C7" w14:textId="77777777" w:rsidR="00EB58BB" w:rsidRPr="00286943" w:rsidRDefault="00EB58BB" w:rsidP="00686F7C">
            <w:pPr>
              <w:rPr>
                <w:color w:val="000000"/>
                <w:lang w:val="da-DK"/>
              </w:rPr>
            </w:pPr>
            <w:r w:rsidRPr="00286943">
              <w:rPr>
                <w:color w:val="000000"/>
                <w:lang w:val="da-DK"/>
              </w:rPr>
              <w:t>2011</w:t>
            </w:r>
          </w:p>
        </w:tc>
        <w:tc>
          <w:tcPr>
            <w:tcW w:w="2816" w:type="dxa"/>
            <w:shd w:val="clear" w:color="auto" w:fill="auto"/>
            <w:noWrap/>
          </w:tcPr>
          <w:p w14:paraId="060C01A1" w14:textId="77777777" w:rsidR="00EB58BB" w:rsidRPr="00286943" w:rsidRDefault="00EB58BB" w:rsidP="00686F7C">
            <w:pPr>
              <w:rPr>
                <w:color w:val="000000"/>
                <w:lang w:val="da-DK"/>
              </w:rPr>
            </w:pPr>
            <w:r w:rsidRPr="00286943">
              <w:rPr>
                <w:color w:val="000000"/>
                <w:lang w:val="da-DK"/>
              </w:rPr>
              <w:t>Retrospektiv,</w:t>
            </w:r>
          </w:p>
          <w:p w14:paraId="15A73038" w14:textId="77777777" w:rsidR="00EB58BB" w:rsidRPr="00286943" w:rsidRDefault="00EB58BB" w:rsidP="00686F7C">
            <w:pPr>
              <w:rPr>
                <w:color w:val="000000"/>
                <w:lang w:val="da-DK"/>
              </w:rPr>
            </w:pPr>
            <w:r w:rsidRPr="00286943">
              <w:rPr>
                <w:color w:val="000000"/>
                <w:lang w:val="da-DK"/>
              </w:rPr>
              <w:t xml:space="preserve">GnRh nedregulering, </w:t>
            </w:r>
          </w:p>
          <w:p w14:paraId="49F186B2" w14:textId="77777777" w:rsidR="00EB58BB" w:rsidRPr="00286943" w:rsidRDefault="00EB58BB" w:rsidP="00686F7C">
            <w:pPr>
              <w:rPr>
                <w:color w:val="000000"/>
                <w:lang w:val="da-DK"/>
              </w:rPr>
            </w:pPr>
            <w:r w:rsidRPr="00286943">
              <w:rPr>
                <w:color w:val="000000"/>
                <w:lang w:val="da-DK"/>
              </w:rPr>
              <w:t>ET</w:t>
            </w:r>
          </w:p>
        </w:tc>
        <w:tc>
          <w:tcPr>
            <w:tcW w:w="1418" w:type="dxa"/>
            <w:shd w:val="clear" w:color="auto" w:fill="auto"/>
            <w:noWrap/>
          </w:tcPr>
          <w:p w14:paraId="51C936E6" w14:textId="77777777" w:rsidR="00EB58BB" w:rsidRPr="00286943" w:rsidRDefault="00EB58BB" w:rsidP="00686F7C">
            <w:pPr>
              <w:rPr>
                <w:lang w:val="da-DK"/>
              </w:rPr>
            </w:pPr>
            <w:r w:rsidRPr="00286943">
              <w:rPr>
                <w:lang w:val="da-DK"/>
              </w:rPr>
              <w:t>n= 201</w:t>
            </w:r>
          </w:p>
          <w:p w14:paraId="2F4C0666" w14:textId="77777777" w:rsidR="00EB58BB" w:rsidRPr="00286943" w:rsidRDefault="00EB58BB" w:rsidP="00686F7C">
            <w:pPr>
              <w:rPr>
                <w:lang w:val="da-DK"/>
              </w:rPr>
            </w:pPr>
            <w:r w:rsidRPr="00286943">
              <w:rPr>
                <w:lang w:val="da-DK"/>
              </w:rPr>
              <w:t>hvor af 37 med</w:t>
            </w:r>
          </w:p>
          <w:p w14:paraId="129E3FAA" w14:textId="77777777" w:rsidR="00EB58BB" w:rsidRPr="00286943" w:rsidRDefault="00EB58BB" w:rsidP="00686F7C">
            <w:pPr>
              <w:rPr>
                <w:lang w:val="da-DK"/>
              </w:rPr>
            </w:pPr>
            <w:r w:rsidRPr="00286943">
              <w:rPr>
                <w:lang w:val="da-DK"/>
              </w:rPr>
              <w:t>adenomyose</w:t>
            </w:r>
          </w:p>
        </w:tc>
        <w:tc>
          <w:tcPr>
            <w:tcW w:w="2404" w:type="dxa"/>
            <w:shd w:val="clear" w:color="auto" w:fill="auto"/>
            <w:noWrap/>
          </w:tcPr>
          <w:p w14:paraId="5BFD109B" w14:textId="77777777" w:rsidR="00EB58BB" w:rsidRPr="00286943" w:rsidRDefault="00EB58BB" w:rsidP="00686F7C">
            <w:pPr>
              <w:rPr>
                <w:lang w:val="da-DK"/>
              </w:rPr>
            </w:pPr>
            <w:r w:rsidRPr="00286943">
              <w:rPr>
                <w:lang w:val="da-DK"/>
              </w:rPr>
              <w:t>Ingen signifikant forskel i CPR (35.1%)</w:t>
            </w:r>
          </w:p>
          <w:p w14:paraId="1672FED3" w14:textId="77777777" w:rsidR="00EB58BB" w:rsidRPr="00286943" w:rsidRDefault="00EB58BB" w:rsidP="00686F7C">
            <w:pPr>
              <w:rPr>
                <w:lang w:val="da-DK"/>
              </w:rPr>
            </w:pPr>
            <w:r w:rsidRPr="00286943">
              <w:rPr>
                <w:lang w:val="da-DK"/>
              </w:rPr>
              <w:t xml:space="preserve"> eller LBR</w:t>
            </w:r>
          </w:p>
        </w:tc>
      </w:tr>
      <w:tr w:rsidR="00EB58BB" w:rsidRPr="00A838BE" w14:paraId="09A2C2B0" w14:textId="77777777" w:rsidTr="00686F7C">
        <w:trPr>
          <w:trHeight w:val="320"/>
        </w:trPr>
        <w:tc>
          <w:tcPr>
            <w:tcW w:w="1248" w:type="dxa"/>
            <w:shd w:val="clear" w:color="auto" w:fill="auto"/>
            <w:noWrap/>
          </w:tcPr>
          <w:p w14:paraId="18BEFDCA" w14:textId="77777777" w:rsidR="00EB58BB" w:rsidRPr="00286943" w:rsidRDefault="00EB58BB" w:rsidP="00686F7C">
            <w:pPr>
              <w:rPr>
                <w:color w:val="000000"/>
                <w:lang w:val="da-DK"/>
              </w:rPr>
            </w:pPr>
            <w:r w:rsidRPr="00286943">
              <w:rPr>
                <w:color w:val="000000"/>
                <w:lang w:val="da-DK"/>
              </w:rPr>
              <w:t>Mavrelos D</w:t>
            </w:r>
          </w:p>
        </w:tc>
        <w:tc>
          <w:tcPr>
            <w:tcW w:w="1862" w:type="dxa"/>
            <w:shd w:val="clear" w:color="auto" w:fill="auto"/>
            <w:noWrap/>
          </w:tcPr>
          <w:p w14:paraId="721AE886" w14:textId="77777777" w:rsidR="00EB58BB" w:rsidRPr="00286943" w:rsidRDefault="00EB58BB" w:rsidP="00686F7C">
            <w:pPr>
              <w:rPr>
                <w:color w:val="000000"/>
                <w:lang w:val="da-DK"/>
              </w:rPr>
            </w:pPr>
            <w:r w:rsidRPr="00286943">
              <w:rPr>
                <w:color w:val="000000"/>
                <w:lang w:val="da-DK"/>
              </w:rPr>
              <w:t xml:space="preserve"> Reprod Biomed Online</w:t>
            </w:r>
          </w:p>
        </w:tc>
        <w:tc>
          <w:tcPr>
            <w:tcW w:w="850" w:type="dxa"/>
            <w:shd w:val="clear" w:color="auto" w:fill="auto"/>
            <w:noWrap/>
          </w:tcPr>
          <w:p w14:paraId="0D575B16" w14:textId="77777777" w:rsidR="00EB58BB" w:rsidRPr="00286943" w:rsidRDefault="00EB58BB" w:rsidP="00686F7C">
            <w:pPr>
              <w:rPr>
                <w:color w:val="000000"/>
                <w:lang w:val="da-DK"/>
              </w:rPr>
            </w:pPr>
            <w:r w:rsidRPr="00286943">
              <w:rPr>
                <w:color w:val="000000"/>
                <w:lang w:val="da-DK"/>
              </w:rPr>
              <w:t>2017</w:t>
            </w:r>
          </w:p>
        </w:tc>
        <w:tc>
          <w:tcPr>
            <w:tcW w:w="2816" w:type="dxa"/>
            <w:shd w:val="clear" w:color="auto" w:fill="auto"/>
            <w:noWrap/>
          </w:tcPr>
          <w:p w14:paraId="6B4E1EF3" w14:textId="77777777" w:rsidR="00EB58BB" w:rsidRPr="00286943" w:rsidRDefault="00EB58BB" w:rsidP="00686F7C">
            <w:pPr>
              <w:rPr>
                <w:color w:val="000000"/>
                <w:lang w:val="da-DK"/>
              </w:rPr>
            </w:pPr>
            <w:r w:rsidRPr="00286943">
              <w:rPr>
                <w:color w:val="000000"/>
                <w:lang w:val="da-DK"/>
              </w:rPr>
              <w:t>Prospektiv, 3D Ultralyd</w:t>
            </w:r>
          </w:p>
          <w:p w14:paraId="2F0646D1" w14:textId="77777777" w:rsidR="00EB58BB" w:rsidRPr="00286943" w:rsidRDefault="00EB58BB" w:rsidP="00686F7C">
            <w:pPr>
              <w:rPr>
                <w:color w:val="000000"/>
                <w:lang w:val="da-DK"/>
              </w:rPr>
            </w:pPr>
            <w:r w:rsidRPr="00286943">
              <w:rPr>
                <w:color w:val="000000"/>
                <w:lang w:val="da-DK"/>
              </w:rPr>
              <w:t>Ingen nedregulering</w:t>
            </w:r>
          </w:p>
          <w:p w14:paraId="1ED78131" w14:textId="77777777" w:rsidR="00EB58BB" w:rsidRPr="00286943" w:rsidRDefault="00EB58BB" w:rsidP="00686F7C">
            <w:pPr>
              <w:rPr>
                <w:color w:val="000000"/>
                <w:lang w:val="da-DK"/>
              </w:rPr>
            </w:pPr>
            <w:r w:rsidRPr="00286943">
              <w:rPr>
                <w:color w:val="000000"/>
                <w:lang w:val="da-DK"/>
              </w:rPr>
              <w:t>IVF-ET</w:t>
            </w:r>
          </w:p>
        </w:tc>
        <w:tc>
          <w:tcPr>
            <w:tcW w:w="1418" w:type="dxa"/>
            <w:shd w:val="clear" w:color="auto" w:fill="auto"/>
            <w:noWrap/>
          </w:tcPr>
          <w:p w14:paraId="4C83F04B" w14:textId="77777777" w:rsidR="00EB58BB" w:rsidRPr="00286943" w:rsidRDefault="00EB58BB" w:rsidP="00686F7C">
            <w:pPr>
              <w:rPr>
                <w:lang w:val="da-DK"/>
              </w:rPr>
            </w:pPr>
            <w:r w:rsidRPr="00286943">
              <w:rPr>
                <w:lang w:val="da-DK"/>
              </w:rPr>
              <w:t>n=75</w:t>
            </w:r>
          </w:p>
          <w:p w14:paraId="7CA64FA0" w14:textId="77777777" w:rsidR="00EB58BB" w:rsidRPr="00286943" w:rsidRDefault="00EB58BB" w:rsidP="00686F7C">
            <w:pPr>
              <w:rPr>
                <w:lang w:val="da-DK"/>
              </w:rPr>
            </w:pPr>
            <w:r w:rsidRPr="00286943">
              <w:rPr>
                <w:lang w:val="da-DK"/>
              </w:rPr>
              <w:t>c=375</w:t>
            </w:r>
          </w:p>
        </w:tc>
        <w:tc>
          <w:tcPr>
            <w:tcW w:w="2404" w:type="dxa"/>
            <w:shd w:val="clear" w:color="auto" w:fill="auto"/>
            <w:noWrap/>
          </w:tcPr>
          <w:p w14:paraId="134999ED" w14:textId="77777777" w:rsidR="00EB58BB" w:rsidRPr="00286943" w:rsidRDefault="00EB58BB" w:rsidP="00686F7C">
            <w:pPr>
              <w:rPr>
                <w:lang w:val="da-DK"/>
              </w:rPr>
            </w:pPr>
            <w:r w:rsidRPr="00286943">
              <w:rPr>
                <w:lang w:val="da-DK"/>
              </w:rPr>
              <w:t>Lavere CPR ved adenomyose 29.2%, p=0.044</w:t>
            </w:r>
          </w:p>
        </w:tc>
      </w:tr>
      <w:tr w:rsidR="00EB58BB" w:rsidRPr="00535D33" w14:paraId="2F278555" w14:textId="77777777" w:rsidTr="00686F7C">
        <w:trPr>
          <w:trHeight w:val="320"/>
        </w:trPr>
        <w:tc>
          <w:tcPr>
            <w:tcW w:w="1248" w:type="dxa"/>
            <w:shd w:val="clear" w:color="auto" w:fill="auto"/>
            <w:noWrap/>
          </w:tcPr>
          <w:p w14:paraId="44138625" w14:textId="77777777" w:rsidR="00EB58BB" w:rsidRPr="00286943" w:rsidRDefault="00EB58BB" w:rsidP="00686F7C">
            <w:pPr>
              <w:rPr>
                <w:color w:val="000000"/>
                <w:lang w:val="da-DK"/>
              </w:rPr>
            </w:pPr>
            <w:r w:rsidRPr="00286943">
              <w:rPr>
                <w:color w:val="000000"/>
                <w:lang w:val="da-DK"/>
              </w:rPr>
              <w:t>Mijatovic V</w:t>
            </w:r>
          </w:p>
        </w:tc>
        <w:tc>
          <w:tcPr>
            <w:tcW w:w="1862" w:type="dxa"/>
            <w:shd w:val="clear" w:color="auto" w:fill="auto"/>
            <w:noWrap/>
          </w:tcPr>
          <w:p w14:paraId="3C0E19BA" w14:textId="77777777" w:rsidR="00EB58BB" w:rsidRPr="00286943" w:rsidRDefault="00EB58BB" w:rsidP="00686F7C">
            <w:pPr>
              <w:rPr>
                <w:color w:val="000000"/>
                <w:lang w:val="da-DK"/>
              </w:rPr>
            </w:pPr>
            <w:r w:rsidRPr="00286943">
              <w:rPr>
                <w:color w:val="000000"/>
                <w:lang w:val="da-DK"/>
              </w:rPr>
              <w:t>Eur J Obstet Gynecol</w:t>
            </w:r>
          </w:p>
        </w:tc>
        <w:tc>
          <w:tcPr>
            <w:tcW w:w="850" w:type="dxa"/>
            <w:shd w:val="clear" w:color="auto" w:fill="auto"/>
            <w:noWrap/>
          </w:tcPr>
          <w:p w14:paraId="03FDB7B6" w14:textId="77777777" w:rsidR="00EB58BB" w:rsidRPr="00286943" w:rsidRDefault="00EB58BB" w:rsidP="00686F7C">
            <w:pPr>
              <w:rPr>
                <w:color w:val="000000"/>
                <w:lang w:val="da-DK"/>
              </w:rPr>
            </w:pPr>
            <w:r w:rsidRPr="00286943">
              <w:rPr>
                <w:color w:val="000000"/>
                <w:lang w:val="da-DK"/>
              </w:rPr>
              <w:t>2010</w:t>
            </w:r>
          </w:p>
        </w:tc>
        <w:tc>
          <w:tcPr>
            <w:tcW w:w="2816" w:type="dxa"/>
            <w:shd w:val="clear" w:color="auto" w:fill="auto"/>
            <w:noWrap/>
          </w:tcPr>
          <w:p w14:paraId="377D6B01" w14:textId="77777777" w:rsidR="00EB58BB" w:rsidRPr="00286943" w:rsidRDefault="00EB58BB" w:rsidP="00686F7C">
            <w:pPr>
              <w:rPr>
                <w:color w:val="000000"/>
                <w:lang w:val="da-DK"/>
              </w:rPr>
            </w:pPr>
            <w:r w:rsidRPr="00286943">
              <w:rPr>
                <w:color w:val="000000"/>
                <w:lang w:val="da-DK"/>
              </w:rPr>
              <w:t>Retrospektivt,</w:t>
            </w:r>
          </w:p>
          <w:p w14:paraId="617ECD71" w14:textId="77777777" w:rsidR="00EB58BB" w:rsidRPr="00286943" w:rsidRDefault="00EB58BB" w:rsidP="00686F7C">
            <w:pPr>
              <w:rPr>
                <w:color w:val="000000"/>
                <w:lang w:val="da-DK"/>
              </w:rPr>
            </w:pPr>
            <w:r w:rsidRPr="00286943">
              <w:rPr>
                <w:color w:val="000000"/>
                <w:lang w:val="da-DK"/>
              </w:rPr>
              <w:t>GnRH nedregulering</w:t>
            </w:r>
          </w:p>
          <w:p w14:paraId="589C5E36" w14:textId="77777777" w:rsidR="00EB58BB" w:rsidRPr="00286943" w:rsidRDefault="00EB58BB" w:rsidP="00686F7C">
            <w:pPr>
              <w:rPr>
                <w:color w:val="000000"/>
                <w:lang w:val="da-DK"/>
              </w:rPr>
            </w:pPr>
            <w:r w:rsidRPr="00286943">
              <w:rPr>
                <w:color w:val="000000"/>
                <w:lang w:val="da-DK"/>
              </w:rPr>
              <w:t>ET</w:t>
            </w:r>
          </w:p>
        </w:tc>
        <w:tc>
          <w:tcPr>
            <w:tcW w:w="1418" w:type="dxa"/>
            <w:shd w:val="clear" w:color="auto" w:fill="auto"/>
            <w:noWrap/>
          </w:tcPr>
          <w:p w14:paraId="01D7289E" w14:textId="77777777" w:rsidR="00EB58BB" w:rsidRPr="00286943" w:rsidRDefault="00EB58BB" w:rsidP="00686F7C">
            <w:pPr>
              <w:rPr>
                <w:lang w:val="da-DK"/>
              </w:rPr>
            </w:pPr>
            <w:r w:rsidRPr="00286943">
              <w:rPr>
                <w:lang w:val="da-DK"/>
              </w:rPr>
              <w:t>n=74</w:t>
            </w:r>
          </w:p>
          <w:p w14:paraId="363DF790" w14:textId="77777777" w:rsidR="00EB58BB" w:rsidRPr="00286943" w:rsidRDefault="00EB58BB" w:rsidP="00686F7C">
            <w:pPr>
              <w:rPr>
                <w:color w:val="000000"/>
                <w:lang w:val="da-DK"/>
              </w:rPr>
            </w:pPr>
            <w:r w:rsidRPr="00286943">
              <w:rPr>
                <w:color w:val="000000"/>
                <w:lang w:val="da-DK"/>
              </w:rPr>
              <w:t>endometriose</w:t>
            </w:r>
          </w:p>
          <w:p w14:paraId="024F11B5" w14:textId="77777777" w:rsidR="00EB58BB" w:rsidRPr="00286943" w:rsidRDefault="00EB58BB" w:rsidP="00686F7C">
            <w:pPr>
              <w:rPr>
                <w:lang w:val="da-DK"/>
              </w:rPr>
            </w:pPr>
            <w:r w:rsidRPr="00286943">
              <w:rPr>
                <w:color w:val="000000"/>
                <w:lang w:val="da-DK"/>
              </w:rPr>
              <w:t>hvor af 20 med adenomyose</w:t>
            </w:r>
          </w:p>
        </w:tc>
        <w:tc>
          <w:tcPr>
            <w:tcW w:w="2404" w:type="dxa"/>
            <w:shd w:val="clear" w:color="auto" w:fill="auto"/>
            <w:noWrap/>
          </w:tcPr>
          <w:p w14:paraId="2E66EE53" w14:textId="77777777" w:rsidR="00EB58BB" w:rsidRPr="00286943" w:rsidRDefault="00EB58BB" w:rsidP="00686F7C">
            <w:pPr>
              <w:rPr>
                <w:lang w:val="da-DK"/>
              </w:rPr>
            </w:pPr>
            <w:r w:rsidRPr="00286943">
              <w:rPr>
                <w:lang w:val="da-DK"/>
              </w:rPr>
              <w:t>Ingen forskel i fertilisations-, implantations- eller ongoing pregnancy rate</w:t>
            </w:r>
          </w:p>
          <w:p w14:paraId="3DD1A804" w14:textId="77777777" w:rsidR="00EB58BB" w:rsidRPr="00286943" w:rsidRDefault="00EB58BB" w:rsidP="00686F7C">
            <w:pPr>
              <w:rPr>
                <w:lang w:val="da-DK"/>
              </w:rPr>
            </w:pPr>
            <w:r w:rsidRPr="00286943">
              <w:rPr>
                <w:lang w:val="da-DK"/>
              </w:rPr>
              <w:t>(35.0% for adenomyose)</w:t>
            </w:r>
          </w:p>
        </w:tc>
      </w:tr>
      <w:tr w:rsidR="00EB58BB" w:rsidRPr="00A838BE" w14:paraId="79D656DB" w14:textId="77777777" w:rsidTr="00686F7C">
        <w:trPr>
          <w:trHeight w:val="320"/>
        </w:trPr>
        <w:tc>
          <w:tcPr>
            <w:tcW w:w="1248" w:type="dxa"/>
            <w:shd w:val="clear" w:color="auto" w:fill="auto"/>
            <w:noWrap/>
            <w:hideMark/>
          </w:tcPr>
          <w:p w14:paraId="1A32EC97" w14:textId="77777777" w:rsidR="00EB58BB" w:rsidRPr="00286943" w:rsidRDefault="00EB58BB" w:rsidP="00686F7C">
            <w:pPr>
              <w:rPr>
                <w:color w:val="000000"/>
                <w:lang w:val="da-DK"/>
              </w:rPr>
            </w:pPr>
            <w:r w:rsidRPr="00286943">
              <w:rPr>
                <w:color w:val="000000"/>
                <w:lang w:val="da-DK"/>
              </w:rPr>
              <w:t>Niu Z</w:t>
            </w:r>
          </w:p>
        </w:tc>
        <w:tc>
          <w:tcPr>
            <w:tcW w:w="1862" w:type="dxa"/>
            <w:shd w:val="clear" w:color="auto" w:fill="auto"/>
            <w:noWrap/>
            <w:hideMark/>
          </w:tcPr>
          <w:p w14:paraId="2EAB271C" w14:textId="77777777" w:rsidR="00EB58BB" w:rsidRPr="00286943" w:rsidRDefault="00EB58BB" w:rsidP="00686F7C">
            <w:pPr>
              <w:rPr>
                <w:color w:val="000000"/>
                <w:lang w:val="da-DK"/>
              </w:rPr>
            </w:pPr>
            <w:r w:rsidRPr="00286943">
              <w:rPr>
                <w:color w:val="000000"/>
                <w:lang w:val="da-DK"/>
              </w:rPr>
              <w:t>Gynecol Endocrinol</w:t>
            </w:r>
          </w:p>
        </w:tc>
        <w:tc>
          <w:tcPr>
            <w:tcW w:w="850" w:type="dxa"/>
            <w:shd w:val="clear" w:color="auto" w:fill="auto"/>
            <w:noWrap/>
            <w:hideMark/>
          </w:tcPr>
          <w:p w14:paraId="7708373C" w14:textId="77777777" w:rsidR="00EB58BB" w:rsidRPr="00286943" w:rsidRDefault="00EB58BB" w:rsidP="00686F7C">
            <w:pPr>
              <w:rPr>
                <w:color w:val="000000"/>
                <w:lang w:val="da-DK"/>
              </w:rPr>
            </w:pPr>
            <w:r w:rsidRPr="00286943">
              <w:rPr>
                <w:color w:val="000000"/>
                <w:lang w:val="da-DK"/>
              </w:rPr>
              <w:t>2013</w:t>
            </w:r>
          </w:p>
        </w:tc>
        <w:tc>
          <w:tcPr>
            <w:tcW w:w="2816" w:type="dxa"/>
            <w:shd w:val="clear" w:color="auto" w:fill="auto"/>
            <w:noWrap/>
            <w:hideMark/>
          </w:tcPr>
          <w:p w14:paraId="113BDF60" w14:textId="77777777" w:rsidR="00EB58BB" w:rsidRPr="003262DC" w:rsidRDefault="00EB58BB" w:rsidP="00686F7C">
            <w:pPr>
              <w:rPr>
                <w:color w:val="000000"/>
                <w:lang w:val="nb-NO"/>
              </w:rPr>
            </w:pPr>
            <w:r w:rsidRPr="003262DC">
              <w:rPr>
                <w:color w:val="000000"/>
                <w:lang w:val="nb-NO"/>
              </w:rPr>
              <w:t>Retrospektivt,</w:t>
            </w:r>
          </w:p>
          <w:p w14:paraId="40F532FA" w14:textId="77777777" w:rsidR="00EB58BB" w:rsidRPr="003262DC" w:rsidRDefault="00EB58BB" w:rsidP="00686F7C">
            <w:pPr>
              <w:rPr>
                <w:color w:val="000000"/>
                <w:lang w:val="nb-NO"/>
              </w:rPr>
            </w:pPr>
            <w:r w:rsidRPr="003262DC">
              <w:rPr>
                <w:color w:val="000000"/>
                <w:lang w:val="nb-NO"/>
              </w:rPr>
              <w:t>HRT-FET</w:t>
            </w:r>
          </w:p>
          <w:p w14:paraId="19B17724" w14:textId="77777777" w:rsidR="00EB58BB" w:rsidRPr="003262DC" w:rsidRDefault="00EB58BB" w:rsidP="00686F7C">
            <w:pPr>
              <w:rPr>
                <w:color w:val="000000"/>
                <w:lang w:val="nb-NO"/>
              </w:rPr>
            </w:pPr>
            <w:r w:rsidRPr="003262DC">
              <w:rPr>
                <w:color w:val="000000"/>
                <w:lang w:val="nb-NO"/>
              </w:rPr>
              <w:t xml:space="preserve">±GnRH nedregulering </w:t>
            </w:r>
          </w:p>
        </w:tc>
        <w:tc>
          <w:tcPr>
            <w:tcW w:w="1418" w:type="dxa"/>
            <w:shd w:val="clear" w:color="auto" w:fill="auto"/>
            <w:noWrap/>
            <w:hideMark/>
          </w:tcPr>
          <w:p w14:paraId="48345D25" w14:textId="77777777" w:rsidR="00EB58BB" w:rsidRPr="00286943" w:rsidRDefault="00EB58BB" w:rsidP="00686F7C">
            <w:pPr>
              <w:rPr>
                <w:lang w:val="da-DK"/>
              </w:rPr>
            </w:pPr>
            <w:r w:rsidRPr="00286943">
              <w:rPr>
                <w:lang w:val="da-DK"/>
              </w:rPr>
              <w:t>n=339</w:t>
            </w:r>
          </w:p>
          <w:p w14:paraId="1BE62FB5" w14:textId="77777777" w:rsidR="00EB58BB" w:rsidRPr="00286943" w:rsidRDefault="00EB58BB" w:rsidP="00686F7C">
            <w:pPr>
              <w:rPr>
                <w:lang w:val="da-DK"/>
              </w:rPr>
            </w:pPr>
            <w:r w:rsidRPr="00286943">
              <w:rPr>
                <w:lang w:val="da-DK"/>
              </w:rPr>
              <w:t>med</w:t>
            </w:r>
          </w:p>
          <w:p w14:paraId="68C0EF5E" w14:textId="77777777" w:rsidR="00EB58BB" w:rsidRPr="00286943" w:rsidRDefault="00EB58BB" w:rsidP="00686F7C">
            <w:pPr>
              <w:rPr>
                <w:lang w:val="da-DK"/>
              </w:rPr>
            </w:pPr>
            <w:r w:rsidRPr="00286943">
              <w:rPr>
                <w:lang w:val="da-DK"/>
              </w:rPr>
              <w:t>adenomyose</w:t>
            </w:r>
          </w:p>
        </w:tc>
        <w:tc>
          <w:tcPr>
            <w:tcW w:w="2404" w:type="dxa"/>
            <w:shd w:val="clear" w:color="auto" w:fill="auto"/>
            <w:noWrap/>
            <w:hideMark/>
          </w:tcPr>
          <w:p w14:paraId="4CABE754" w14:textId="77777777" w:rsidR="00EB58BB" w:rsidRPr="00286943" w:rsidRDefault="00EB58BB" w:rsidP="00686F7C">
            <w:pPr>
              <w:rPr>
                <w:lang w:val="da-DK"/>
              </w:rPr>
            </w:pPr>
            <w:r w:rsidRPr="00286943">
              <w:rPr>
                <w:lang w:val="da-DK"/>
              </w:rPr>
              <w:t>CPR er signifikant øget ved GnRh nedregulering (51.4% vs24.83%)</w:t>
            </w:r>
          </w:p>
        </w:tc>
      </w:tr>
      <w:tr w:rsidR="00EB58BB" w:rsidRPr="00A838BE" w14:paraId="5B6C3CCC" w14:textId="77777777" w:rsidTr="00686F7C">
        <w:trPr>
          <w:trHeight w:val="320"/>
        </w:trPr>
        <w:tc>
          <w:tcPr>
            <w:tcW w:w="1248" w:type="dxa"/>
            <w:shd w:val="clear" w:color="auto" w:fill="auto"/>
            <w:noWrap/>
          </w:tcPr>
          <w:p w14:paraId="2ECF0B7E" w14:textId="77777777" w:rsidR="00EB58BB" w:rsidRPr="00286943" w:rsidRDefault="00EB58BB" w:rsidP="00686F7C">
            <w:pPr>
              <w:rPr>
                <w:color w:val="000000"/>
                <w:lang w:val="da-DK"/>
              </w:rPr>
            </w:pPr>
            <w:r w:rsidRPr="00286943">
              <w:rPr>
                <w:color w:val="000000"/>
                <w:lang w:val="da-DK"/>
              </w:rPr>
              <w:t>Salim et al.</w:t>
            </w:r>
          </w:p>
        </w:tc>
        <w:tc>
          <w:tcPr>
            <w:tcW w:w="1862" w:type="dxa"/>
            <w:shd w:val="clear" w:color="auto" w:fill="auto"/>
            <w:noWrap/>
          </w:tcPr>
          <w:p w14:paraId="57F8A508" w14:textId="77777777" w:rsidR="00EB58BB" w:rsidRPr="00286943" w:rsidRDefault="00EB58BB" w:rsidP="00686F7C">
            <w:pPr>
              <w:rPr>
                <w:color w:val="000000"/>
                <w:lang w:val="da-DK"/>
              </w:rPr>
            </w:pPr>
            <w:r w:rsidRPr="00286943">
              <w:rPr>
                <w:color w:val="000000"/>
                <w:lang w:val="da-DK"/>
              </w:rPr>
              <w:t>Repro Biomed Online</w:t>
            </w:r>
          </w:p>
        </w:tc>
        <w:tc>
          <w:tcPr>
            <w:tcW w:w="850" w:type="dxa"/>
            <w:shd w:val="clear" w:color="auto" w:fill="auto"/>
            <w:noWrap/>
          </w:tcPr>
          <w:p w14:paraId="78E00FF3" w14:textId="77777777" w:rsidR="00EB58BB" w:rsidRPr="00286943" w:rsidRDefault="00EB58BB" w:rsidP="00686F7C">
            <w:pPr>
              <w:rPr>
                <w:color w:val="000000"/>
                <w:lang w:val="da-DK"/>
              </w:rPr>
            </w:pPr>
            <w:r w:rsidRPr="00286943">
              <w:rPr>
                <w:color w:val="000000"/>
                <w:lang w:val="da-DK"/>
              </w:rPr>
              <w:t>2012</w:t>
            </w:r>
          </w:p>
        </w:tc>
        <w:tc>
          <w:tcPr>
            <w:tcW w:w="2816" w:type="dxa"/>
            <w:shd w:val="clear" w:color="auto" w:fill="auto"/>
            <w:noWrap/>
          </w:tcPr>
          <w:p w14:paraId="46D0DAA2" w14:textId="77777777" w:rsidR="00EB58BB" w:rsidRPr="00286943" w:rsidRDefault="00EB58BB" w:rsidP="00686F7C">
            <w:pPr>
              <w:rPr>
                <w:color w:val="000000"/>
                <w:lang w:val="da-DK"/>
              </w:rPr>
            </w:pPr>
            <w:r w:rsidRPr="00286943">
              <w:rPr>
                <w:color w:val="000000"/>
                <w:lang w:val="da-DK"/>
              </w:rPr>
              <w:t xml:space="preserve">Prospektiv, </w:t>
            </w:r>
          </w:p>
          <w:p w14:paraId="55604E58" w14:textId="77777777" w:rsidR="00EB58BB" w:rsidRPr="00286943" w:rsidRDefault="00EB58BB" w:rsidP="00686F7C">
            <w:pPr>
              <w:rPr>
                <w:color w:val="000000"/>
                <w:lang w:val="da-DK"/>
              </w:rPr>
            </w:pPr>
            <w:r w:rsidRPr="00286943">
              <w:rPr>
                <w:color w:val="000000"/>
                <w:lang w:val="da-DK"/>
              </w:rPr>
              <w:t>Infertilitet ikke ovarielt betinget ±adenomyose</w:t>
            </w:r>
          </w:p>
        </w:tc>
        <w:tc>
          <w:tcPr>
            <w:tcW w:w="1418" w:type="dxa"/>
            <w:shd w:val="clear" w:color="auto" w:fill="auto"/>
            <w:noWrap/>
          </w:tcPr>
          <w:p w14:paraId="6AAA6979" w14:textId="77777777" w:rsidR="00EB58BB" w:rsidRPr="00286943" w:rsidRDefault="00EB58BB" w:rsidP="00686F7C">
            <w:pPr>
              <w:rPr>
                <w:lang w:val="da-DK"/>
              </w:rPr>
            </w:pPr>
            <w:r w:rsidRPr="00286943">
              <w:rPr>
                <w:lang w:val="da-DK"/>
              </w:rPr>
              <w:t>n=19</w:t>
            </w:r>
          </w:p>
          <w:p w14:paraId="269D2931" w14:textId="77777777" w:rsidR="00EB58BB" w:rsidRPr="00286943" w:rsidRDefault="00EB58BB" w:rsidP="00686F7C">
            <w:pPr>
              <w:rPr>
                <w:lang w:val="da-DK"/>
              </w:rPr>
            </w:pPr>
            <w:r w:rsidRPr="00286943">
              <w:rPr>
                <w:lang w:val="da-DK"/>
              </w:rPr>
              <w:t>c=256</w:t>
            </w:r>
          </w:p>
        </w:tc>
        <w:tc>
          <w:tcPr>
            <w:tcW w:w="2404" w:type="dxa"/>
            <w:shd w:val="clear" w:color="auto" w:fill="auto"/>
            <w:noWrap/>
          </w:tcPr>
          <w:p w14:paraId="7641F54B" w14:textId="77777777" w:rsidR="00EB58BB" w:rsidRPr="00286943" w:rsidRDefault="00EB58BB" w:rsidP="00686F7C">
            <w:pPr>
              <w:rPr>
                <w:lang w:val="da-DK"/>
              </w:rPr>
            </w:pPr>
            <w:r w:rsidRPr="00286943">
              <w:rPr>
                <w:lang w:val="da-DK"/>
              </w:rPr>
              <w:t>Implantation og CPR nedsat mens oocyt yield og FSH forbrug ens.</w:t>
            </w:r>
          </w:p>
        </w:tc>
      </w:tr>
      <w:tr w:rsidR="00EB58BB" w:rsidRPr="009A1EE5" w14:paraId="4186E2C8" w14:textId="77777777" w:rsidTr="00686F7C">
        <w:trPr>
          <w:trHeight w:val="320"/>
        </w:trPr>
        <w:tc>
          <w:tcPr>
            <w:tcW w:w="1248" w:type="dxa"/>
            <w:shd w:val="clear" w:color="auto" w:fill="auto"/>
            <w:noWrap/>
            <w:hideMark/>
          </w:tcPr>
          <w:p w14:paraId="6265565E" w14:textId="77777777" w:rsidR="00EB58BB" w:rsidRPr="00286943" w:rsidRDefault="00EB58BB" w:rsidP="00686F7C">
            <w:pPr>
              <w:rPr>
                <w:color w:val="000000"/>
                <w:lang w:val="da-DK"/>
              </w:rPr>
            </w:pPr>
            <w:r w:rsidRPr="00286943">
              <w:rPr>
                <w:color w:val="000000"/>
                <w:lang w:val="da-DK"/>
              </w:rPr>
              <w:t>Thalluri V</w:t>
            </w:r>
          </w:p>
        </w:tc>
        <w:tc>
          <w:tcPr>
            <w:tcW w:w="1862" w:type="dxa"/>
            <w:shd w:val="clear" w:color="auto" w:fill="auto"/>
            <w:noWrap/>
            <w:hideMark/>
          </w:tcPr>
          <w:p w14:paraId="64AF4271" w14:textId="77777777" w:rsidR="00EB58BB" w:rsidRPr="00286943" w:rsidRDefault="00EB58BB" w:rsidP="00686F7C">
            <w:pPr>
              <w:rPr>
                <w:color w:val="000000"/>
                <w:lang w:val="da-DK"/>
              </w:rPr>
            </w:pPr>
            <w:r w:rsidRPr="00286943">
              <w:rPr>
                <w:color w:val="000000"/>
                <w:lang w:val="da-DK"/>
              </w:rPr>
              <w:t xml:space="preserve"> Hum Repro</w:t>
            </w:r>
          </w:p>
        </w:tc>
        <w:tc>
          <w:tcPr>
            <w:tcW w:w="850" w:type="dxa"/>
            <w:shd w:val="clear" w:color="auto" w:fill="auto"/>
            <w:noWrap/>
            <w:hideMark/>
          </w:tcPr>
          <w:p w14:paraId="3294D147" w14:textId="77777777" w:rsidR="00EB58BB" w:rsidRPr="00286943" w:rsidRDefault="00EB58BB" w:rsidP="00686F7C">
            <w:pPr>
              <w:rPr>
                <w:color w:val="000000"/>
                <w:lang w:val="da-DK"/>
              </w:rPr>
            </w:pPr>
            <w:r w:rsidRPr="00286943">
              <w:rPr>
                <w:color w:val="000000"/>
                <w:lang w:val="da-DK"/>
              </w:rPr>
              <w:t>2012</w:t>
            </w:r>
          </w:p>
        </w:tc>
        <w:tc>
          <w:tcPr>
            <w:tcW w:w="2816" w:type="dxa"/>
            <w:shd w:val="clear" w:color="auto" w:fill="auto"/>
            <w:noWrap/>
            <w:hideMark/>
          </w:tcPr>
          <w:p w14:paraId="122D5DAC" w14:textId="77777777" w:rsidR="00EB58BB" w:rsidRPr="00286943" w:rsidRDefault="00EB58BB" w:rsidP="00686F7C">
            <w:pPr>
              <w:rPr>
                <w:color w:val="000000"/>
                <w:lang w:val="da-DK"/>
              </w:rPr>
            </w:pPr>
            <w:r w:rsidRPr="00286943">
              <w:rPr>
                <w:color w:val="000000"/>
                <w:lang w:val="da-DK"/>
              </w:rPr>
              <w:t>Retrospektiv,</w:t>
            </w:r>
          </w:p>
          <w:p w14:paraId="716F50E5" w14:textId="77777777" w:rsidR="00EB58BB" w:rsidRPr="00286943" w:rsidRDefault="00EB58BB" w:rsidP="00686F7C">
            <w:pPr>
              <w:rPr>
                <w:color w:val="000000"/>
                <w:lang w:val="da-DK"/>
              </w:rPr>
            </w:pPr>
            <w:r w:rsidRPr="00286943">
              <w:rPr>
                <w:color w:val="000000"/>
                <w:lang w:val="da-DK"/>
              </w:rPr>
              <w:t>ET uden nedregulering</w:t>
            </w:r>
          </w:p>
          <w:p w14:paraId="567F50FC" w14:textId="77777777" w:rsidR="00EB58BB" w:rsidRPr="00286943" w:rsidRDefault="00EB58BB" w:rsidP="00686F7C">
            <w:pPr>
              <w:rPr>
                <w:color w:val="000000"/>
                <w:lang w:val="da-DK"/>
              </w:rPr>
            </w:pPr>
            <w:r w:rsidRPr="00286943">
              <w:rPr>
                <w:color w:val="000000"/>
                <w:lang w:val="da-DK"/>
              </w:rPr>
              <w:t>Blandede årsager til infertilitet ±adenomyose</w:t>
            </w:r>
          </w:p>
        </w:tc>
        <w:tc>
          <w:tcPr>
            <w:tcW w:w="1418" w:type="dxa"/>
            <w:shd w:val="clear" w:color="auto" w:fill="auto"/>
            <w:noWrap/>
            <w:hideMark/>
          </w:tcPr>
          <w:p w14:paraId="6D52ADAF" w14:textId="77777777" w:rsidR="00EB58BB" w:rsidRPr="00286943" w:rsidRDefault="00EB58BB" w:rsidP="00686F7C">
            <w:pPr>
              <w:rPr>
                <w:lang w:val="da-DK"/>
              </w:rPr>
            </w:pPr>
            <w:r w:rsidRPr="00286943">
              <w:rPr>
                <w:lang w:val="da-DK"/>
              </w:rPr>
              <w:t>n=38</w:t>
            </w:r>
          </w:p>
          <w:p w14:paraId="17DE001F" w14:textId="77777777" w:rsidR="00EB58BB" w:rsidRPr="00286943" w:rsidRDefault="00EB58BB" w:rsidP="00686F7C">
            <w:pPr>
              <w:rPr>
                <w:lang w:val="da-DK"/>
              </w:rPr>
            </w:pPr>
            <w:r w:rsidRPr="00286943">
              <w:rPr>
                <w:lang w:val="da-DK"/>
              </w:rPr>
              <w:t>c=175</w:t>
            </w:r>
          </w:p>
        </w:tc>
        <w:tc>
          <w:tcPr>
            <w:tcW w:w="2404" w:type="dxa"/>
            <w:shd w:val="clear" w:color="auto" w:fill="auto"/>
            <w:noWrap/>
            <w:hideMark/>
          </w:tcPr>
          <w:p w14:paraId="3AB76E51" w14:textId="77777777" w:rsidR="00EB58BB" w:rsidRPr="00286943" w:rsidRDefault="00EB58BB" w:rsidP="00686F7C">
            <w:pPr>
              <w:rPr>
                <w:lang w:val="da-DK"/>
              </w:rPr>
            </w:pPr>
            <w:r w:rsidRPr="00286943">
              <w:rPr>
                <w:lang w:val="da-DK"/>
              </w:rPr>
              <w:t>CPR (23.6%) er signikant mindre ved adenomyose</w:t>
            </w:r>
          </w:p>
          <w:p w14:paraId="2A0FF716" w14:textId="77777777" w:rsidR="00EB58BB" w:rsidRPr="00286943" w:rsidRDefault="00EB58BB" w:rsidP="00686F7C">
            <w:pPr>
              <w:rPr>
                <w:lang w:val="da-DK"/>
              </w:rPr>
            </w:pPr>
            <w:r w:rsidRPr="00286943">
              <w:rPr>
                <w:lang w:val="da-DK"/>
              </w:rPr>
              <w:t>Justeret OR 0.417</w:t>
            </w:r>
          </w:p>
        </w:tc>
      </w:tr>
      <w:tr w:rsidR="00EB58BB" w:rsidRPr="00535D33" w14:paraId="2F155367" w14:textId="77777777" w:rsidTr="00686F7C">
        <w:trPr>
          <w:trHeight w:val="350"/>
        </w:trPr>
        <w:tc>
          <w:tcPr>
            <w:tcW w:w="1248" w:type="dxa"/>
            <w:shd w:val="clear" w:color="auto" w:fill="auto"/>
            <w:noWrap/>
          </w:tcPr>
          <w:p w14:paraId="6EB6D9B0" w14:textId="77777777" w:rsidR="00EB58BB" w:rsidRPr="00286943" w:rsidRDefault="00EB58BB" w:rsidP="00686F7C">
            <w:pPr>
              <w:rPr>
                <w:color w:val="000000"/>
                <w:lang w:val="da-DK"/>
              </w:rPr>
            </w:pPr>
            <w:r w:rsidRPr="00286943">
              <w:rPr>
                <w:color w:val="000000"/>
                <w:lang w:val="da-DK"/>
              </w:rPr>
              <w:t>Yan et al.</w:t>
            </w:r>
          </w:p>
        </w:tc>
        <w:tc>
          <w:tcPr>
            <w:tcW w:w="1862" w:type="dxa"/>
            <w:shd w:val="clear" w:color="auto" w:fill="auto"/>
            <w:noWrap/>
          </w:tcPr>
          <w:p w14:paraId="77CA1644" w14:textId="77777777" w:rsidR="00EB58BB" w:rsidRPr="00286943" w:rsidRDefault="00EB58BB" w:rsidP="00686F7C">
            <w:pPr>
              <w:rPr>
                <w:color w:val="000000"/>
                <w:lang w:val="da-DK"/>
              </w:rPr>
            </w:pPr>
            <w:r>
              <w:rPr>
                <w:color w:val="000000"/>
                <w:lang w:val="da-DK"/>
              </w:rPr>
              <w:t>Gynecol Obstet Invest</w:t>
            </w:r>
          </w:p>
        </w:tc>
        <w:tc>
          <w:tcPr>
            <w:tcW w:w="850" w:type="dxa"/>
            <w:shd w:val="clear" w:color="auto" w:fill="auto"/>
            <w:noWrap/>
          </w:tcPr>
          <w:p w14:paraId="1EC52D1C" w14:textId="77777777" w:rsidR="00EB58BB" w:rsidRPr="00286943" w:rsidRDefault="00EB58BB" w:rsidP="00686F7C">
            <w:pPr>
              <w:rPr>
                <w:color w:val="000000"/>
                <w:lang w:val="da-DK"/>
              </w:rPr>
            </w:pPr>
            <w:r w:rsidRPr="00286943">
              <w:rPr>
                <w:color w:val="000000"/>
                <w:lang w:val="da-DK"/>
              </w:rPr>
              <w:t>2014</w:t>
            </w:r>
          </w:p>
        </w:tc>
        <w:tc>
          <w:tcPr>
            <w:tcW w:w="2816" w:type="dxa"/>
            <w:shd w:val="clear" w:color="auto" w:fill="auto"/>
            <w:noWrap/>
          </w:tcPr>
          <w:p w14:paraId="0D604F23" w14:textId="77777777" w:rsidR="00EB58BB" w:rsidRPr="00286943" w:rsidRDefault="00EB58BB" w:rsidP="00686F7C">
            <w:pPr>
              <w:rPr>
                <w:color w:val="000000"/>
                <w:lang w:val="da-DK"/>
              </w:rPr>
            </w:pPr>
            <w:r w:rsidRPr="00286943">
              <w:rPr>
                <w:color w:val="000000"/>
                <w:lang w:val="da-DK"/>
              </w:rPr>
              <w:t>Retrospektivt, adenomyse ved UL</w:t>
            </w:r>
          </w:p>
        </w:tc>
        <w:tc>
          <w:tcPr>
            <w:tcW w:w="1418" w:type="dxa"/>
            <w:shd w:val="clear" w:color="auto" w:fill="auto"/>
            <w:noWrap/>
          </w:tcPr>
          <w:p w14:paraId="42C89B86" w14:textId="77777777" w:rsidR="00EB58BB" w:rsidRPr="00286943" w:rsidRDefault="00EB58BB" w:rsidP="00686F7C">
            <w:pPr>
              <w:rPr>
                <w:lang w:val="da-DK"/>
              </w:rPr>
            </w:pPr>
            <w:r w:rsidRPr="00286943">
              <w:rPr>
                <w:lang w:val="da-DK"/>
              </w:rPr>
              <w:t>n=77</w:t>
            </w:r>
          </w:p>
          <w:p w14:paraId="25034B28" w14:textId="77777777" w:rsidR="00EB58BB" w:rsidRPr="00286943" w:rsidRDefault="00EB58BB" w:rsidP="00686F7C">
            <w:pPr>
              <w:rPr>
                <w:lang w:val="da-DK"/>
              </w:rPr>
            </w:pPr>
            <w:r w:rsidRPr="00286943">
              <w:rPr>
                <w:lang w:val="da-DK"/>
              </w:rPr>
              <w:t>c=77</w:t>
            </w:r>
          </w:p>
        </w:tc>
        <w:tc>
          <w:tcPr>
            <w:tcW w:w="2404" w:type="dxa"/>
            <w:shd w:val="clear" w:color="auto" w:fill="auto"/>
            <w:noWrap/>
          </w:tcPr>
          <w:p w14:paraId="0A671174" w14:textId="77777777" w:rsidR="00EB58BB" w:rsidRPr="00286943" w:rsidRDefault="00EB58BB" w:rsidP="00686F7C">
            <w:pPr>
              <w:rPr>
                <w:lang w:val="da-DK"/>
              </w:rPr>
            </w:pPr>
            <w:r w:rsidRPr="00286943">
              <w:rPr>
                <w:lang w:val="da-DK"/>
              </w:rPr>
              <w:t>LBR nedsat</w:t>
            </w:r>
          </w:p>
        </w:tc>
      </w:tr>
      <w:tr w:rsidR="00EB58BB" w:rsidRPr="00535D33" w14:paraId="16D60C82" w14:textId="77777777" w:rsidTr="00686F7C">
        <w:trPr>
          <w:trHeight w:val="320"/>
        </w:trPr>
        <w:tc>
          <w:tcPr>
            <w:tcW w:w="1248" w:type="dxa"/>
            <w:shd w:val="clear" w:color="auto" w:fill="auto"/>
            <w:noWrap/>
          </w:tcPr>
          <w:p w14:paraId="602D5C1A" w14:textId="77777777" w:rsidR="00EB58BB" w:rsidRPr="00286943" w:rsidRDefault="00EB58BB" w:rsidP="00686F7C">
            <w:pPr>
              <w:rPr>
                <w:color w:val="000000"/>
                <w:lang w:val="da-DK"/>
              </w:rPr>
            </w:pPr>
            <w:r w:rsidRPr="00286943">
              <w:rPr>
                <w:color w:val="000000"/>
                <w:lang w:val="da-DK"/>
              </w:rPr>
              <w:t>Youm et al.</w:t>
            </w:r>
          </w:p>
        </w:tc>
        <w:tc>
          <w:tcPr>
            <w:tcW w:w="1862" w:type="dxa"/>
            <w:shd w:val="clear" w:color="auto" w:fill="auto"/>
            <w:noWrap/>
          </w:tcPr>
          <w:p w14:paraId="47332870" w14:textId="77777777" w:rsidR="00EB58BB" w:rsidRPr="00286943" w:rsidRDefault="00EB58BB" w:rsidP="00686F7C">
            <w:pPr>
              <w:rPr>
                <w:color w:val="000000"/>
                <w:lang w:val="da-DK"/>
              </w:rPr>
            </w:pPr>
            <w:r w:rsidRPr="00286943">
              <w:rPr>
                <w:color w:val="000000"/>
                <w:lang w:val="da-DK"/>
              </w:rPr>
              <w:t>J Assist Reprod Genet</w:t>
            </w:r>
          </w:p>
        </w:tc>
        <w:tc>
          <w:tcPr>
            <w:tcW w:w="850" w:type="dxa"/>
            <w:shd w:val="clear" w:color="auto" w:fill="auto"/>
            <w:noWrap/>
          </w:tcPr>
          <w:p w14:paraId="10A3261C" w14:textId="77777777" w:rsidR="00EB58BB" w:rsidRPr="00286943" w:rsidRDefault="00EB58BB" w:rsidP="00686F7C">
            <w:pPr>
              <w:rPr>
                <w:color w:val="000000"/>
                <w:lang w:val="da-DK"/>
              </w:rPr>
            </w:pPr>
            <w:r w:rsidRPr="00286943">
              <w:rPr>
                <w:color w:val="000000"/>
                <w:lang w:val="da-DK"/>
              </w:rPr>
              <w:t>2011</w:t>
            </w:r>
          </w:p>
        </w:tc>
        <w:tc>
          <w:tcPr>
            <w:tcW w:w="2816" w:type="dxa"/>
            <w:shd w:val="clear" w:color="auto" w:fill="auto"/>
            <w:noWrap/>
          </w:tcPr>
          <w:p w14:paraId="5DF9B658" w14:textId="77777777" w:rsidR="00EB58BB" w:rsidRPr="00286943" w:rsidRDefault="00EB58BB" w:rsidP="00686F7C">
            <w:pPr>
              <w:rPr>
                <w:color w:val="000000"/>
                <w:lang w:val="da-DK"/>
              </w:rPr>
            </w:pPr>
            <w:r w:rsidRPr="00286943">
              <w:rPr>
                <w:color w:val="000000"/>
                <w:lang w:val="da-DK"/>
              </w:rPr>
              <w:t>Retrospektivt, adenomyose ved UL med 2-2,5 cm myometrie</w:t>
            </w:r>
          </w:p>
        </w:tc>
        <w:tc>
          <w:tcPr>
            <w:tcW w:w="1418" w:type="dxa"/>
            <w:shd w:val="clear" w:color="auto" w:fill="auto"/>
            <w:noWrap/>
          </w:tcPr>
          <w:p w14:paraId="4FD53452" w14:textId="77777777" w:rsidR="00EB58BB" w:rsidRPr="00286943" w:rsidRDefault="00EB58BB" w:rsidP="00686F7C">
            <w:pPr>
              <w:rPr>
                <w:lang w:val="da-DK"/>
              </w:rPr>
            </w:pPr>
            <w:r w:rsidRPr="00286943">
              <w:rPr>
                <w:lang w:val="da-DK"/>
              </w:rPr>
              <w:t>n=63</w:t>
            </w:r>
          </w:p>
          <w:p w14:paraId="41450C46" w14:textId="77777777" w:rsidR="00EB58BB" w:rsidRPr="00286943" w:rsidRDefault="00EB58BB" w:rsidP="00686F7C">
            <w:pPr>
              <w:rPr>
                <w:lang w:val="da-DK"/>
              </w:rPr>
            </w:pPr>
            <w:r w:rsidRPr="00286943">
              <w:rPr>
                <w:lang w:val="da-DK"/>
              </w:rPr>
              <w:t>c=302</w:t>
            </w:r>
          </w:p>
        </w:tc>
        <w:tc>
          <w:tcPr>
            <w:tcW w:w="2404" w:type="dxa"/>
            <w:shd w:val="clear" w:color="auto" w:fill="auto"/>
            <w:noWrap/>
          </w:tcPr>
          <w:p w14:paraId="10F4B525" w14:textId="77777777" w:rsidR="00EB58BB" w:rsidRPr="00286943" w:rsidRDefault="00EB58BB" w:rsidP="00686F7C">
            <w:pPr>
              <w:rPr>
                <w:lang w:val="da-DK"/>
              </w:rPr>
            </w:pPr>
            <w:r w:rsidRPr="00286943">
              <w:rPr>
                <w:lang w:val="da-DK"/>
              </w:rPr>
              <w:t>Implantation og CPR nedsat</w:t>
            </w:r>
          </w:p>
        </w:tc>
      </w:tr>
    </w:tbl>
    <w:p w14:paraId="43220C55" w14:textId="77777777" w:rsidR="00054869" w:rsidRDefault="00054869" w:rsidP="00054869">
      <w:pPr>
        <w:tabs>
          <w:tab w:val="left" w:pos="9820"/>
        </w:tabs>
        <w:spacing w:line="276" w:lineRule="auto"/>
        <w:ind w:left="29" w:right="83" w:hanging="29"/>
        <w:rPr>
          <w:b/>
          <w:sz w:val="24"/>
          <w:szCs w:val="24"/>
          <w:highlight w:val="lightGray"/>
          <w:lang w:val="da-DK"/>
        </w:rPr>
      </w:pPr>
    </w:p>
    <w:p w14:paraId="2C952031" w14:textId="77777777" w:rsidR="00054869" w:rsidRDefault="00054869" w:rsidP="00054869">
      <w:pPr>
        <w:tabs>
          <w:tab w:val="left" w:pos="9820"/>
        </w:tabs>
        <w:spacing w:line="276" w:lineRule="auto"/>
        <w:ind w:left="29" w:right="83" w:hanging="29"/>
        <w:rPr>
          <w:b/>
          <w:sz w:val="24"/>
          <w:szCs w:val="24"/>
          <w:highlight w:val="lightGray"/>
          <w:lang w:val="da-DK"/>
        </w:rPr>
      </w:pPr>
    </w:p>
    <w:p w14:paraId="51960FA3" w14:textId="77777777" w:rsidR="00054869" w:rsidRDefault="00054869" w:rsidP="00054869">
      <w:pPr>
        <w:tabs>
          <w:tab w:val="left" w:pos="9820"/>
        </w:tabs>
        <w:spacing w:line="276" w:lineRule="auto"/>
        <w:ind w:left="29" w:right="83" w:hanging="29"/>
        <w:rPr>
          <w:b/>
          <w:sz w:val="24"/>
          <w:szCs w:val="24"/>
          <w:highlight w:val="lightGray"/>
          <w:lang w:val="da-DK"/>
        </w:rPr>
      </w:pPr>
    </w:p>
    <w:p w14:paraId="17B5CA09" w14:textId="77777777" w:rsidR="00054869" w:rsidRDefault="00054869" w:rsidP="00054869">
      <w:pPr>
        <w:tabs>
          <w:tab w:val="left" w:pos="9820"/>
        </w:tabs>
        <w:spacing w:line="276" w:lineRule="auto"/>
        <w:ind w:left="29" w:right="83" w:hanging="29"/>
        <w:rPr>
          <w:b/>
          <w:sz w:val="24"/>
          <w:szCs w:val="24"/>
          <w:highlight w:val="lightGray"/>
          <w:lang w:val="da-DK"/>
        </w:rPr>
      </w:pPr>
    </w:p>
    <w:p w14:paraId="261EDCCB" w14:textId="77777777" w:rsidR="00443323" w:rsidRDefault="00443323">
      <w:pPr>
        <w:rPr>
          <w:b/>
          <w:sz w:val="24"/>
          <w:szCs w:val="24"/>
          <w:highlight w:val="lightGray"/>
          <w:lang w:val="da-DK"/>
        </w:rPr>
      </w:pPr>
      <w:r>
        <w:rPr>
          <w:b/>
          <w:sz w:val="24"/>
          <w:szCs w:val="24"/>
          <w:highlight w:val="lightGray"/>
          <w:lang w:val="da-DK"/>
        </w:rPr>
        <w:br w:type="page"/>
      </w:r>
    </w:p>
    <w:p w14:paraId="4E24A1DB" w14:textId="77777777" w:rsidR="00443323" w:rsidRDefault="00443323" w:rsidP="00054869">
      <w:pPr>
        <w:tabs>
          <w:tab w:val="left" w:pos="9820"/>
        </w:tabs>
        <w:spacing w:line="276" w:lineRule="auto"/>
        <w:ind w:left="29" w:right="83" w:hanging="29"/>
        <w:rPr>
          <w:b/>
          <w:sz w:val="24"/>
          <w:szCs w:val="24"/>
          <w:highlight w:val="lightGray"/>
          <w:lang w:val="da-DK"/>
        </w:rPr>
      </w:pPr>
    </w:p>
    <w:p w14:paraId="306B78DD" w14:textId="303DCE6B" w:rsidR="00054869" w:rsidRDefault="00054869" w:rsidP="00054869">
      <w:pPr>
        <w:tabs>
          <w:tab w:val="left" w:pos="9820"/>
        </w:tabs>
        <w:spacing w:line="276" w:lineRule="auto"/>
        <w:ind w:left="29" w:right="83" w:hanging="29"/>
        <w:rPr>
          <w:b/>
          <w:sz w:val="24"/>
          <w:szCs w:val="24"/>
          <w:lang w:val="da-DK"/>
        </w:rPr>
      </w:pPr>
      <w:r>
        <w:rPr>
          <w:b/>
          <w:sz w:val="24"/>
          <w:szCs w:val="24"/>
          <w:highlight w:val="lightGray"/>
          <w:lang w:val="da-DK"/>
        </w:rPr>
        <w:t>Forslag til forskningsområder</w:t>
      </w:r>
      <w:r w:rsidRPr="00257AED">
        <w:rPr>
          <w:b/>
          <w:sz w:val="24"/>
          <w:szCs w:val="24"/>
          <w:highlight w:val="lightGray"/>
          <w:lang w:val="da-DK"/>
        </w:rPr>
        <w:tab/>
      </w:r>
      <w:r w:rsidRPr="00257AED">
        <w:rPr>
          <w:b/>
          <w:sz w:val="24"/>
          <w:szCs w:val="24"/>
          <w:lang w:val="da-DK"/>
        </w:rPr>
        <w:t xml:space="preserve"> </w:t>
      </w:r>
    </w:p>
    <w:p w14:paraId="64A07B00" w14:textId="22B5E81B" w:rsidR="00117889" w:rsidRDefault="00117889" w:rsidP="00035E7C">
      <w:pPr>
        <w:rPr>
          <w:sz w:val="24"/>
          <w:szCs w:val="24"/>
          <w:lang w:val="da-DK"/>
        </w:rPr>
      </w:pPr>
    </w:p>
    <w:p w14:paraId="7DC9D2A8" w14:textId="1445E4E8" w:rsidR="00117889" w:rsidRDefault="00117889" w:rsidP="00035E7C">
      <w:pPr>
        <w:rPr>
          <w:sz w:val="24"/>
          <w:szCs w:val="24"/>
          <w:lang w:val="da-DK"/>
        </w:rPr>
      </w:pPr>
      <w:r>
        <w:rPr>
          <w:sz w:val="24"/>
          <w:szCs w:val="24"/>
          <w:lang w:val="da-DK"/>
        </w:rPr>
        <w:t>Er naturlig vs</w:t>
      </w:r>
      <w:r w:rsidR="00826999">
        <w:rPr>
          <w:sz w:val="24"/>
          <w:szCs w:val="24"/>
          <w:lang w:val="da-DK"/>
        </w:rPr>
        <w:t>.</w:t>
      </w:r>
      <w:r>
        <w:rPr>
          <w:sz w:val="24"/>
          <w:szCs w:val="24"/>
          <w:lang w:val="da-DK"/>
        </w:rPr>
        <w:t xml:space="preserve"> substitueret frysebehandling bedst til kvinder med endometriose, som har regelmæssig cyklus?</w:t>
      </w:r>
    </w:p>
    <w:p w14:paraId="58F454C7" w14:textId="62EF8C32" w:rsidR="00826999" w:rsidRDefault="00826999" w:rsidP="00035E7C">
      <w:pPr>
        <w:rPr>
          <w:sz w:val="24"/>
          <w:szCs w:val="24"/>
          <w:lang w:val="da-DK"/>
        </w:rPr>
      </w:pPr>
    </w:p>
    <w:p w14:paraId="36222C72" w14:textId="4349E87A" w:rsidR="00826999" w:rsidRDefault="00826999" w:rsidP="00035E7C">
      <w:pPr>
        <w:rPr>
          <w:sz w:val="24"/>
          <w:szCs w:val="24"/>
          <w:lang w:val="da-DK"/>
        </w:rPr>
      </w:pPr>
      <w:r>
        <w:rPr>
          <w:sz w:val="24"/>
          <w:szCs w:val="24"/>
          <w:lang w:val="da-DK"/>
        </w:rPr>
        <w:t>Bedrer langvarig p-pillebehandling forud for agonist/antagonist behandling LBR hos endometriose patienter?</w:t>
      </w:r>
    </w:p>
    <w:p w14:paraId="1A560160" w14:textId="77777777" w:rsidR="00AA06AD" w:rsidRDefault="00AA06AD" w:rsidP="00035E7C">
      <w:pPr>
        <w:rPr>
          <w:sz w:val="24"/>
          <w:szCs w:val="24"/>
          <w:lang w:val="da-DK"/>
        </w:rPr>
      </w:pPr>
    </w:p>
    <w:p w14:paraId="056873C1" w14:textId="73302DB2" w:rsidR="00826999" w:rsidRDefault="00826999" w:rsidP="00035E7C">
      <w:pPr>
        <w:rPr>
          <w:sz w:val="24"/>
          <w:szCs w:val="24"/>
          <w:lang w:val="da-DK"/>
        </w:rPr>
      </w:pPr>
      <w:r>
        <w:rPr>
          <w:sz w:val="24"/>
          <w:szCs w:val="24"/>
          <w:lang w:val="da-DK"/>
        </w:rPr>
        <w:t>Bedrer langvarig nedregulering forud for agonist/antagonisk behandling LBR hos endometriose patienter?</w:t>
      </w:r>
    </w:p>
    <w:p w14:paraId="200075AC" w14:textId="3A5EF53D" w:rsidR="0029119F" w:rsidRDefault="0029119F" w:rsidP="00035E7C">
      <w:pPr>
        <w:rPr>
          <w:sz w:val="24"/>
          <w:szCs w:val="24"/>
          <w:lang w:val="da-DK"/>
        </w:rPr>
      </w:pPr>
    </w:p>
    <w:p w14:paraId="67F2F8B4" w14:textId="57F08E9A" w:rsidR="00291533" w:rsidRDefault="00DB4F04" w:rsidP="00035E7C">
      <w:pPr>
        <w:rPr>
          <w:sz w:val="24"/>
          <w:szCs w:val="24"/>
          <w:lang w:val="da-DK"/>
        </w:rPr>
      </w:pPr>
      <w:r>
        <w:rPr>
          <w:sz w:val="24"/>
          <w:szCs w:val="24"/>
          <w:lang w:val="da-DK"/>
        </w:rPr>
        <w:t>RCT der undersøger e</w:t>
      </w:r>
      <w:r w:rsidR="00291533" w:rsidRPr="00251122">
        <w:rPr>
          <w:sz w:val="24"/>
          <w:szCs w:val="24"/>
          <w:lang w:val="da-DK"/>
        </w:rPr>
        <w:t>ndometriereceptivitet</w:t>
      </w:r>
      <w:r>
        <w:rPr>
          <w:sz w:val="24"/>
          <w:szCs w:val="24"/>
          <w:lang w:val="da-DK"/>
        </w:rPr>
        <w:t xml:space="preserve"> hos patienter med adenomyose</w:t>
      </w:r>
      <w:r w:rsidR="00855E9F">
        <w:rPr>
          <w:sz w:val="24"/>
          <w:szCs w:val="24"/>
          <w:lang w:val="da-DK"/>
        </w:rPr>
        <w:t xml:space="preserve"> i relation til </w:t>
      </w:r>
      <w:r w:rsidR="00790380">
        <w:rPr>
          <w:sz w:val="24"/>
          <w:szCs w:val="24"/>
          <w:lang w:val="da-DK"/>
        </w:rPr>
        <w:t>transfereringstidspunkt</w:t>
      </w:r>
    </w:p>
    <w:p w14:paraId="6A1D1412" w14:textId="7897E175" w:rsidR="00B025AC" w:rsidRDefault="00B025AC" w:rsidP="00035E7C">
      <w:pPr>
        <w:rPr>
          <w:sz w:val="24"/>
          <w:szCs w:val="24"/>
          <w:lang w:val="da-DK"/>
        </w:rPr>
      </w:pPr>
    </w:p>
    <w:p w14:paraId="418BF8AC" w14:textId="7E3FF73A" w:rsidR="00B025AC" w:rsidRDefault="00B025AC" w:rsidP="00B025AC">
      <w:pPr>
        <w:rPr>
          <w:sz w:val="24"/>
          <w:szCs w:val="24"/>
          <w:lang w:val="da-DK"/>
        </w:rPr>
      </w:pPr>
      <w:r>
        <w:rPr>
          <w:sz w:val="24"/>
          <w:szCs w:val="24"/>
          <w:lang w:val="da-DK"/>
        </w:rPr>
        <w:t>Influerer progesterondosis</w:t>
      </w:r>
      <w:r w:rsidR="00AA06AD">
        <w:rPr>
          <w:sz w:val="24"/>
          <w:szCs w:val="24"/>
          <w:lang w:val="da-DK"/>
        </w:rPr>
        <w:t xml:space="preserve"> hos endometriose</w:t>
      </w:r>
      <w:r>
        <w:rPr>
          <w:sz w:val="24"/>
          <w:szCs w:val="24"/>
          <w:lang w:val="da-DK"/>
        </w:rPr>
        <w:t>patienter på sandsynlighed for graviditet både i frisk og/eller substitueret frysebhandling?</w:t>
      </w:r>
    </w:p>
    <w:p w14:paraId="75B14D6C" w14:textId="77777777" w:rsidR="00B025AC" w:rsidRPr="00035E7C" w:rsidRDefault="00B025AC" w:rsidP="00035E7C">
      <w:pPr>
        <w:rPr>
          <w:sz w:val="24"/>
          <w:szCs w:val="24"/>
          <w:lang w:val="da-DK"/>
        </w:rPr>
      </w:pPr>
    </w:p>
    <w:sectPr w:rsidR="00B025AC" w:rsidRPr="00035E7C" w:rsidSect="007600D3">
      <w:headerReference w:type="even" r:id="rId48"/>
      <w:headerReference w:type="default" r:id="rId49"/>
      <w:footerReference w:type="even" r:id="rId50"/>
      <w:footerReference w:type="default" r:id="rId51"/>
      <w:headerReference w:type="first" r:id="rId52"/>
      <w:footerReference w:type="first" r:id="rId53"/>
      <w:pgSz w:w="11920" w:h="16840"/>
      <w:pgMar w:top="1080" w:right="980" w:bottom="280" w:left="980" w:header="728"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CE4D" w14:textId="77777777" w:rsidR="00852602" w:rsidRDefault="00852602" w:rsidP="007600D3">
      <w:r>
        <w:separator/>
      </w:r>
    </w:p>
  </w:endnote>
  <w:endnote w:type="continuationSeparator" w:id="0">
    <w:p w14:paraId="20F5D383" w14:textId="77777777" w:rsidR="00852602" w:rsidRDefault="00852602" w:rsidP="0076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081C" w14:textId="77777777" w:rsidR="00221287" w:rsidRDefault="0022128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840583"/>
      <w:docPartObj>
        <w:docPartGallery w:val="Page Numbers (Bottom of Page)"/>
        <w:docPartUnique/>
      </w:docPartObj>
    </w:sdtPr>
    <w:sdtEndPr/>
    <w:sdtContent>
      <w:p w14:paraId="19D73C82" w14:textId="3ED1D6B2" w:rsidR="00221287" w:rsidRDefault="00221287">
        <w:pPr>
          <w:pStyle w:val="Sidefod"/>
          <w:jc w:val="right"/>
        </w:pPr>
        <w:r>
          <w:fldChar w:fldCharType="begin"/>
        </w:r>
        <w:r>
          <w:instrText>PAGE   \* MERGEFORMAT</w:instrText>
        </w:r>
        <w:r>
          <w:fldChar w:fldCharType="separate"/>
        </w:r>
        <w:r w:rsidR="00025A52" w:rsidRPr="00025A52">
          <w:rPr>
            <w:noProof/>
            <w:lang w:val="da-DK"/>
          </w:rPr>
          <w:t>4</w:t>
        </w:r>
        <w:r>
          <w:fldChar w:fldCharType="end"/>
        </w:r>
      </w:p>
    </w:sdtContent>
  </w:sdt>
  <w:p w14:paraId="5305AA21" w14:textId="60EE1631" w:rsidR="00221287" w:rsidRDefault="00221287">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9E0E" w14:textId="77777777" w:rsidR="00221287" w:rsidRDefault="0022128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7DB8" w14:textId="77777777" w:rsidR="00852602" w:rsidRDefault="00852602" w:rsidP="007600D3">
      <w:r>
        <w:separator/>
      </w:r>
    </w:p>
  </w:footnote>
  <w:footnote w:type="continuationSeparator" w:id="0">
    <w:p w14:paraId="58A1101C" w14:textId="77777777" w:rsidR="00852602" w:rsidRDefault="00852602" w:rsidP="0076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9F4B" w14:textId="77777777" w:rsidR="00221287" w:rsidRDefault="002212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AA4B" w14:textId="37A09C7F" w:rsidR="00221287" w:rsidRDefault="00221287">
    <w:pPr>
      <w:spacing w:line="200" w:lineRule="exact"/>
    </w:pPr>
    <w:r>
      <w:rPr>
        <w:noProof/>
        <w:lang w:val="da-DK" w:eastAsia="da-DK"/>
      </w:rPr>
      <mc:AlternateContent>
        <mc:Choice Requires="wpg">
          <w:drawing>
            <wp:anchor distT="0" distB="0" distL="114300" distR="114300" simplePos="0" relativeHeight="251656704" behindDoc="1" locked="0" layoutInCell="1" allowOverlap="1" wp14:anchorId="3513EA03" wp14:editId="346CCBE9">
              <wp:simplePos x="0" y="0"/>
              <wp:positionH relativeFrom="page">
                <wp:posOffset>677227</wp:posOffset>
              </wp:positionH>
              <wp:positionV relativeFrom="page">
                <wp:posOffset>602298</wp:posOffset>
              </wp:positionV>
              <wp:extent cx="6158230" cy="0"/>
              <wp:effectExtent l="5715" t="6985" r="825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1286"/>
                        <a:chExt cx="9698" cy="0"/>
                      </a:xfrm>
                    </wpg:grpSpPr>
                    <wps:wsp>
                      <wps:cNvPr id="4" name="Freeform 4"/>
                      <wps:cNvSpPr>
                        <a:spLocks/>
                      </wps:cNvSpPr>
                      <wps:spPr bwMode="auto">
                        <a:xfrm>
                          <a:off x="1104" y="1286"/>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FB7B1" id="Group 3" o:spid="_x0000_s1026" style="position:absolute;margin-left:53.3pt;margin-top:47.45pt;width:484.9pt;height:0;z-index:-251659776;mso-position-horizontal-relative:page;mso-position-vertical-relative:page" coordorigin="1104,1286"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">
              <v:shape id="Freeform 4" o:spid="_x0000_s1027" style="position:absolute;left:1104;top:1286;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" path="m,l9698,e" filled="f" strokecolor="#4f81bc" strokeweight=".58pt">
                <v:path arrowok="t" o:connecttype="custom" o:connectlocs="0,0;9698,0" o:connectangles="0,0"/>
              </v:shape>
              <w10:wrap anchorx="page" anchory="page"/>
            </v:group>
          </w:pict>
        </mc:Fallback>
      </mc:AlternateContent>
    </w:r>
    <w:r>
      <w:rPr>
        <w:noProof/>
        <w:lang w:val="da-DK" w:eastAsia="da-DK"/>
      </w:rPr>
      <mc:AlternateContent>
        <mc:Choice Requires="wps">
          <w:drawing>
            <wp:anchor distT="0" distB="0" distL="114300" distR="114300" simplePos="0" relativeHeight="251657728" behindDoc="1" locked="0" layoutInCell="1" allowOverlap="1" wp14:anchorId="5FC8A596" wp14:editId="12E831A8">
              <wp:simplePos x="0" y="0"/>
              <wp:positionH relativeFrom="page">
                <wp:posOffset>704850</wp:posOffset>
              </wp:positionH>
              <wp:positionV relativeFrom="page">
                <wp:posOffset>447675</wp:posOffset>
              </wp:positionV>
              <wp:extent cx="3662363" cy="161925"/>
              <wp:effectExtent l="0" t="0" r="146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363"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2944" w14:textId="7573F70B" w:rsidR="00221287" w:rsidRDefault="00221287">
                          <w:pPr>
                            <w:spacing w:line="220" w:lineRule="exact"/>
                            <w:ind w:left="20" w:right="-30"/>
                          </w:pPr>
                          <w:r>
                            <w:rPr>
                              <w:i/>
                              <w:w w:val="99"/>
                            </w:rPr>
                            <w:t>Guideline</w:t>
                          </w:r>
                          <w:r>
                            <w:rPr>
                              <w:i/>
                            </w:rPr>
                            <w:t xml:space="preserve"> </w:t>
                          </w:r>
                          <w:r>
                            <w:rPr>
                              <w:i/>
                              <w:w w:val="99"/>
                            </w:rPr>
                            <w:t>–Endometriose og fertilitetsbehandling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8A596" id="_x0000_t202" coordsize="21600,21600" o:spt="202" path="m,l,21600r21600,l21600,xe">
              <v:stroke joinstyle="miter"/>
              <v:path gradientshapeok="t" o:connecttype="rect"/>
            </v:shapetype>
            <v:shape id="Text Box 2" o:spid="_x0000_s1029" type="#_x0000_t202" style="position:absolute;margin-left:55.5pt;margin-top:35.25pt;width:288.4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04rQ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" filled="f" stroked="f">
              <v:textbox inset="0,0,0,0">
                <w:txbxContent>
                  <w:p w14:paraId="42C02944" w14:textId="7573F70B" w:rsidR="00221287" w:rsidRDefault="00221287">
                    <w:pPr>
                      <w:spacing w:line="220" w:lineRule="exact"/>
                      <w:ind w:left="20" w:right="-30"/>
                    </w:pPr>
                    <w:r>
                      <w:rPr>
                        <w:i/>
                        <w:w w:val="99"/>
                      </w:rPr>
                      <w:t>Guideline</w:t>
                    </w:r>
                    <w:r>
                      <w:rPr>
                        <w:i/>
                      </w:rPr>
                      <w:t xml:space="preserve"> </w:t>
                    </w:r>
                    <w:r>
                      <w:rPr>
                        <w:i/>
                        <w:w w:val="99"/>
                      </w:rPr>
                      <w:t>–Endometriose og fertilitetsbehandling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77B6" w14:textId="77777777" w:rsidR="00221287" w:rsidRDefault="0022128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1C5"/>
    <w:multiLevelType w:val="multilevel"/>
    <w:tmpl w:val="AFD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F15AE"/>
    <w:multiLevelType w:val="hybridMultilevel"/>
    <w:tmpl w:val="C7D48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962BFE"/>
    <w:multiLevelType w:val="hybridMultilevel"/>
    <w:tmpl w:val="EFB22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6715BF"/>
    <w:multiLevelType w:val="hybridMultilevel"/>
    <w:tmpl w:val="FD927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2A29D6"/>
    <w:multiLevelType w:val="hybridMultilevel"/>
    <w:tmpl w:val="5ABE8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2F56B0"/>
    <w:multiLevelType w:val="hybridMultilevel"/>
    <w:tmpl w:val="BB02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D7551"/>
    <w:multiLevelType w:val="hybridMultilevel"/>
    <w:tmpl w:val="E3E67D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721E6D"/>
    <w:multiLevelType w:val="hybridMultilevel"/>
    <w:tmpl w:val="E7AE93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37412F"/>
    <w:multiLevelType w:val="hybridMultilevel"/>
    <w:tmpl w:val="BB6CAB40"/>
    <w:lvl w:ilvl="0" w:tplc="0406000F">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051C96"/>
    <w:multiLevelType w:val="hybridMultilevel"/>
    <w:tmpl w:val="C2D4CE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E770BB3"/>
    <w:multiLevelType w:val="hybridMultilevel"/>
    <w:tmpl w:val="03623E4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EFF03C5"/>
    <w:multiLevelType w:val="multilevel"/>
    <w:tmpl w:val="8842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D0868"/>
    <w:multiLevelType w:val="multilevel"/>
    <w:tmpl w:val="39C6E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F634F7"/>
    <w:multiLevelType w:val="multilevel"/>
    <w:tmpl w:val="59A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E48F3"/>
    <w:multiLevelType w:val="hybridMultilevel"/>
    <w:tmpl w:val="9C0C1AA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D92C3D"/>
    <w:multiLevelType w:val="hybridMultilevel"/>
    <w:tmpl w:val="C388D1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05F228B"/>
    <w:multiLevelType w:val="hybridMultilevel"/>
    <w:tmpl w:val="C63EC786"/>
    <w:lvl w:ilvl="0" w:tplc="141AA628">
      <w:start w:val="1"/>
      <w:numFmt w:val="bullet"/>
      <w:lvlText w:val="•"/>
      <w:lvlJc w:val="left"/>
      <w:pPr>
        <w:tabs>
          <w:tab w:val="num" w:pos="720"/>
        </w:tabs>
        <w:ind w:left="720" w:hanging="360"/>
      </w:pPr>
      <w:rPr>
        <w:rFonts w:ascii="Arial" w:hAnsi="Arial" w:hint="default"/>
      </w:rPr>
    </w:lvl>
    <w:lvl w:ilvl="1" w:tplc="E4E85CCC" w:tentative="1">
      <w:start w:val="1"/>
      <w:numFmt w:val="bullet"/>
      <w:lvlText w:val="•"/>
      <w:lvlJc w:val="left"/>
      <w:pPr>
        <w:tabs>
          <w:tab w:val="num" w:pos="1440"/>
        </w:tabs>
        <w:ind w:left="1440" w:hanging="360"/>
      </w:pPr>
      <w:rPr>
        <w:rFonts w:ascii="Arial" w:hAnsi="Arial" w:hint="default"/>
      </w:rPr>
    </w:lvl>
    <w:lvl w:ilvl="2" w:tplc="6CE87CE4" w:tentative="1">
      <w:start w:val="1"/>
      <w:numFmt w:val="bullet"/>
      <w:lvlText w:val="•"/>
      <w:lvlJc w:val="left"/>
      <w:pPr>
        <w:tabs>
          <w:tab w:val="num" w:pos="2160"/>
        </w:tabs>
        <w:ind w:left="2160" w:hanging="360"/>
      </w:pPr>
      <w:rPr>
        <w:rFonts w:ascii="Arial" w:hAnsi="Arial" w:hint="default"/>
      </w:rPr>
    </w:lvl>
    <w:lvl w:ilvl="3" w:tplc="A4D4E53C" w:tentative="1">
      <w:start w:val="1"/>
      <w:numFmt w:val="bullet"/>
      <w:lvlText w:val="•"/>
      <w:lvlJc w:val="left"/>
      <w:pPr>
        <w:tabs>
          <w:tab w:val="num" w:pos="2880"/>
        </w:tabs>
        <w:ind w:left="2880" w:hanging="360"/>
      </w:pPr>
      <w:rPr>
        <w:rFonts w:ascii="Arial" w:hAnsi="Arial" w:hint="default"/>
      </w:rPr>
    </w:lvl>
    <w:lvl w:ilvl="4" w:tplc="BF584080" w:tentative="1">
      <w:start w:val="1"/>
      <w:numFmt w:val="bullet"/>
      <w:lvlText w:val="•"/>
      <w:lvlJc w:val="left"/>
      <w:pPr>
        <w:tabs>
          <w:tab w:val="num" w:pos="3600"/>
        </w:tabs>
        <w:ind w:left="3600" w:hanging="360"/>
      </w:pPr>
      <w:rPr>
        <w:rFonts w:ascii="Arial" w:hAnsi="Arial" w:hint="default"/>
      </w:rPr>
    </w:lvl>
    <w:lvl w:ilvl="5" w:tplc="E42CF9B8" w:tentative="1">
      <w:start w:val="1"/>
      <w:numFmt w:val="bullet"/>
      <w:lvlText w:val="•"/>
      <w:lvlJc w:val="left"/>
      <w:pPr>
        <w:tabs>
          <w:tab w:val="num" w:pos="4320"/>
        </w:tabs>
        <w:ind w:left="4320" w:hanging="360"/>
      </w:pPr>
      <w:rPr>
        <w:rFonts w:ascii="Arial" w:hAnsi="Arial" w:hint="default"/>
      </w:rPr>
    </w:lvl>
    <w:lvl w:ilvl="6" w:tplc="91C25492" w:tentative="1">
      <w:start w:val="1"/>
      <w:numFmt w:val="bullet"/>
      <w:lvlText w:val="•"/>
      <w:lvlJc w:val="left"/>
      <w:pPr>
        <w:tabs>
          <w:tab w:val="num" w:pos="5040"/>
        </w:tabs>
        <w:ind w:left="5040" w:hanging="360"/>
      </w:pPr>
      <w:rPr>
        <w:rFonts w:ascii="Arial" w:hAnsi="Arial" w:hint="default"/>
      </w:rPr>
    </w:lvl>
    <w:lvl w:ilvl="7" w:tplc="C1601F82" w:tentative="1">
      <w:start w:val="1"/>
      <w:numFmt w:val="bullet"/>
      <w:lvlText w:val="•"/>
      <w:lvlJc w:val="left"/>
      <w:pPr>
        <w:tabs>
          <w:tab w:val="num" w:pos="5760"/>
        </w:tabs>
        <w:ind w:left="5760" w:hanging="360"/>
      </w:pPr>
      <w:rPr>
        <w:rFonts w:ascii="Arial" w:hAnsi="Arial" w:hint="default"/>
      </w:rPr>
    </w:lvl>
    <w:lvl w:ilvl="8" w:tplc="34FAEA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4A4ADA"/>
    <w:multiLevelType w:val="hybridMultilevel"/>
    <w:tmpl w:val="974846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6EF59FE"/>
    <w:multiLevelType w:val="hybridMultilevel"/>
    <w:tmpl w:val="47D2C2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86B4EC7"/>
    <w:multiLevelType w:val="hybridMultilevel"/>
    <w:tmpl w:val="F50692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CB6065D"/>
    <w:multiLevelType w:val="multilevel"/>
    <w:tmpl w:val="B3B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1391F"/>
    <w:multiLevelType w:val="hybridMultilevel"/>
    <w:tmpl w:val="2FD21778"/>
    <w:lvl w:ilvl="0" w:tplc="0406000F">
      <w:start w:val="1"/>
      <w:numFmt w:val="decimal"/>
      <w:lvlText w:val="%1."/>
      <w:lvlJc w:val="left"/>
      <w:pPr>
        <w:ind w:left="873" w:hanging="360"/>
      </w:pPr>
    </w:lvl>
    <w:lvl w:ilvl="1" w:tplc="04060019" w:tentative="1">
      <w:start w:val="1"/>
      <w:numFmt w:val="lowerLetter"/>
      <w:lvlText w:val="%2."/>
      <w:lvlJc w:val="left"/>
      <w:pPr>
        <w:ind w:left="1593" w:hanging="360"/>
      </w:pPr>
    </w:lvl>
    <w:lvl w:ilvl="2" w:tplc="0406001B" w:tentative="1">
      <w:start w:val="1"/>
      <w:numFmt w:val="lowerRoman"/>
      <w:lvlText w:val="%3."/>
      <w:lvlJc w:val="right"/>
      <w:pPr>
        <w:ind w:left="2313" w:hanging="180"/>
      </w:pPr>
    </w:lvl>
    <w:lvl w:ilvl="3" w:tplc="0406000F" w:tentative="1">
      <w:start w:val="1"/>
      <w:numFmt w:val="decimal"/>
      <w:lvlText w:val="%4."/>
      <w:lvlJc w:val="left"/>
      <w:pPr>
        <w:ind w:left="3033" w:hanging="360"/>
      </w:pPr>
    </w:lvl>
    <w:lvl w:ilvl="4" w:tplc="04060019" w:tentative="1">
      <w:start w:val="1"/>
      <w:numFmt w:val="lowerLetter"/>
      <w:lvlText w:val="%5."/>
      <w:lvlJc w:val="left"/>
      <w:pPr>
        <w:ind w:left="3753" w:hanging="360"/>
      </w:pPr>
    </w:lvl>
    <w:lvl w:ilvl="5" w:tplc="0406001B" w:tentative="1">
      <w:start w:val="1"/>
      <w:numFmt w:val="lowerRoman"/>
      <w:lvlText w:val="%6."/>
      <w:lvlJc w:val="right"/>
      <w:pPr>
        <w:ind w:left="4473" w:hanging="180"/>
      </w:pPr>
    </w:lvl>
    <w:lvl w:ilvl="6" w:tplc="0406000F" w:tentative="1">
      <w:start w:val="1"/>
      <w:numFmt w:val="decimal"/>
      <w:lvlText w:val="%7."/>
      <w:lvlJc w:val="left"/>
      <w:pPr>
        <w:ind w:left="5193" w:hanging="360"/>
      </w:pPr>
    </w:lvl>
    <w:lvl w:ilvl="7" w:tplc="04060019" w:tentative="1">
      <w:start w:val="1"/>
      <w:numFmt w:val="lowerLetter"/>
      <w:lvlText w:val="%8."/>
      <w:lvlJc w:val="left"/>
      <w:pPr>
        <w:ind w:left="5913" w:hanging="360"/>
      </w:pPr>
    </w:lvl>
    <w:lvl w:ilvl="8" w:tplc="0406001B" w:tentative="1">
      <w:start w:val="1"/>
      <w:numFmt w:val="lowerRoman"/>
      <w:lvlText w:val="%9."/>
      <w:lvlJc w:val="right"/>
      <w:pPr>
        <w:ind w:left="6633" w:hanging="180"/>
      </w:pPr>
    </w:lvl>
  </w:abstractNum>
  <w:abstractNum w:abstractNumId="22" w15:restartNumberingAfterBreak="0">
    <w:nsid w:val="6CEB4C0F"/>
    <w:multiLevelType w:val="hybridMultilevel"/>
    <w:tmpl w:val="50623A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D86022A"/>
    <w:multiLevelType w:val="hybridMultilevel"/>
    <w:tmpl w:val="E9F873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6F2798"/>
    <w:multiLevelType w:val="hybridMultilevel"/>
    <w:tmpl w:val="6FE4E522"/>
    <w:lvl w:ilvl="0" w:tplc="A3686440">
      <w:start w:val="1"/>
      <w:numFmt w:val="decimal"/>
      <w:lvlText w:val="%1)"/>
      <w:lvlJc w:val="left"/>
      <w:pPr>
        <w:ind w:left="720" w:hanging="360"/>
      </w:pPr>
      <w:rPr>
        <w:rFonts w:asciiTheme="minorHAnsi" w:eastAsiaTheme="minorHAnsi" w:hAnsiTheme="minorHAnsi"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CB87559"/>
    <w:multiLevelType w:val="hybridMultilevel"/>
    <w:tmpl w:val="F224E2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24"/>
  </w:num>
  <w:num w:numId="5">
    <w:abstractNumId w:val="7"/>
  </w:num>
  <w:num w:numId="6">
    <w:abstractNumId w:val="23"/>
  </w:num>
  <w:num w:numId="7">
    <w:abstractNumId w:val="0"/>
  </w:num>
  <w:num w:numId="8">
    <w:abstractNumId w:val="13"/>
  </w:num>
  <w:num w:numId="9">
    <w:abstractNumId w:val="11"/>
  </w:num>
  <w:num w:numId="10">
    <w:abstractNumId w:val="20"/>
  </w:num>
  <w:num w:numId="11">
    <w:abstractNumId w:val="4"/>
  </w:num>
  <w:num w:numId="12">
    <w:abstractNumId w:val="5"/>
  </w:num>
  <w:num w:numId="13">
    <w:abstractNumId w:val="14"/>
  </w:num>
  <w:num w:numId="14">
    <w:abstractNumId w:val="8"/>
  </w:num>
  <w:num w:numId="15">
    <w:abstractNumId w:val="15"/>
  </w:num>
  <w:num w:numId="16">
    <w:abstractNumId w:val="21"/>
  </w:num>
  <w:num w:numId="17">
    <w:abstractNumId w:val="9"/>
  </w:num>
  <w:num w:numId="18">
    <w:abstractNumId w:val="17"/>
  </w:num>
  <w:num w:numId="19">
    <w:abstractNumId w:val="6"/>
  </w:num>
  <w:num w:numId="20">
    <w:abstractNumId w:val="2"/>
  </w:num>
  <w:num w:numId="21">
    <w:abstractNumId w:val="18"/>
  </w:num>
  <w:num w:numId="22">
    <w:abstractNumId w:val="19"/>
  </w:num>
  <w:num w:numId="23">
    <w:abstractNumId w:val="25"/>
  </w:num>
  <w:num w:numId="24">
    <w:abstractNumId w:val="1"/>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activeWritingStyle w:appName="MSWord" w:lang="fi-FI" w:vendorID="64" w:dllVersion="0" w:nlCheck="1" w:checkStyle="0"/>
  <w:activeWritingStyle w:appName="MSWord" w:lang="sv-SE" w:vendorID="64" w:dllVersion="0" w:nlCheck="1" w:checkStyle="0"/>
  <w:activeWritingStyle w:appName="MSWord" w:lang="nb-NO"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nb-NO" w:vendorID="64" w:dllVersion="6" w:nlCheck="1" w:checkStyle="0"/>
  <w:activeWritingStyle w:appName="MSWord" w:lang="nb-NO" w:vendorID="64" w:dllVersion="4096" w:nlCheck="1" w:checkStyle="0"/>
  <w:activeWritingStyle w:appName="MSWord" w:lang="de-DE" w:vendorID="64" w:dllVersion="6" w:nlCheck="1" w:checkStyle="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fe02xe3pre0be5a55xzwendaaevzddz505&quot;&gt;endometrioseguideline2019&lt;record-ids&gt;&lt;item&gt;2&lt;/item&gt;&lt;item&gt;3&lt;/item&gt;&lt;item&gt;4&lt;/item&gt;&lt;item&gt;5&lt;/item&gt;&lt;item&gt;6&lt;/item&gt;&lt;item&gt;7&lt;/item&gt;&lt;item&gt;8&lt;/item&gt;&lt;item&gt;9&lt;/item&gt;&lt;/record-ids&gt;&lt;/item&gt;&lt;/Libraries&gt;"/>
  </w:docVars>
  <w:rsids>
    <w:rsidRoot w:val="007600D3"/>
    <w:rsid w:val="00001F41"/>
    <w:rsid w:val="00004192"/>
    <w:rsid w:val="00006828"/>
    <w:rsid w:val="000101AA"/>
    <w:rsid w:val="0002279C"/>
    <w:rsid w:val="000253CA"/>
    <w:rsid w:val="0002559C"/>
    <w:rsid w:val="00025A52"/>
    <w:rsid w:val="00031CCF"/>
    <w:rsid w:val="000333A7"/>
    <w:rsid w:val="00035E7C"/>
    <w:rsid w:val="00037B51"/>
    <w:rsid w:val="000444E4"/>
    <w:rsid w:val="00044998"/>
    <w:rsid w:val="00044CED"/>
    <w:rsid w:val="00053C4F"/>
    <w:rsid w:val="00054869"/>
    <w:rsid w:val="00060044"/>
    <w:rsid w:val="00060628"/>
    <w:rsid w:val="0006087C"/>
    <w:rsid w:val="00062CCE"/>
    <w:rsid w:val="00063EDA"/>
    <w:rsid w:val="00064A88"/>
    <w:rsid w:val="00064F42"/>
    <w:rsid w:val="000770E6"/>
    <w:rsid w:val="00084759"/>
    <w:rsid w:val="00085629"/>
    <w:rsid w:val="000B1D66"/>
    <w:rsid w:val="000C0993"/>
    <w:rsid w:val="000C47E4"/>
    <w:rsid w:val="000C4914"/>
    <w:rsid w:val="000D5249"/>
    <w:rsid w:val="000E27F2"/>
    <w:rsid w:val="000E53BE"/>
    <w:rsid w:val="000E7780"/>
    <w:rsid w:val="000F037F"/>
    <w:rsid w:val="00102B77"/>
    <w:rsid w:val="0010353A"/>
    <w:rsid w:val="00112BBC"/>
    <w:rsid w:val="00115FD4"/>
    <w:rsid w:val="00117889"/>
    <w:rsid w:val="0012120E"/>
    <w:rsid w:val="001219C9"/>
    <w:rsid w:val="00124FAC"/>
    <w:rsid w:val="00131D61"/>
    <w:rsid w:val="0013249B"/>
    <w:rsid w:val="0013650A"/>
    <w:rsid w:val="00136528"/>
    <w:rsid w:val="00137B3D"/>
    <w:rsid w:val="00142131"/>
    <w:rsid w:val="00154D16"/>
    <w:rsid w:val="00155549"/>
    <w:rsid w:val="001558FA"/>
    <w:rsid w:val="001732A4"/>
    <w:rsid w:val="00174938"/>
    <w:rsid w:val="00185C8E"/>
    <w:rsid w:val="0019365B"/>
    <w:rsid w:val="001940B0"/>
    <w:rsid w:val="00197930"/>
    <w:rsid w:val="001A31E2"/>
    <w:rsid w:val="001A32FC"/>
    <w:rsid w:val="001A6850"/>
    <w:rsid w:val="001B1387"/>
    <w:rsid w:val="001B40AB"/>
    <w:rsid w:val="001B419E"/>
    <w:rsid w:val="001C3E93"/>
    <w:rsid w:val="001C79CE"/>
    <w:rsid w:val="001C7A0D"/>
    <w:rsid w:val="001D0251"/>
    <w:rsid w:val="001D165B"/>
    <w:rsid w:val="001D2EAF"/>
    <w:rsid w:val="001D637F"/>
    <w:rsid w:val="001D7CD9"/>
    <w:rsid w:val="001E30D1"/>
    <w:rsid w:val="001F1940"/>
    <w:rsid w:val="001F593E"/>
    <w:rsid w:val="00203831"/>
    <w:rsid w:val="002041CE"/>
    <w:rsid w:val="00205C87"/>
    <w:rsid w:val="00207587"/>
    <w:rsid w:val="0021280D"/>
    <w:rsid w:val="0021568A"/>
    <w:rsid w:val="00215731"/>
    <w:rsid w:val="00221287"/>
    <w:rsid w:val="002279A1"/>
    <w:rsid w:val="002362EF"/>
    <w:rsid w:val="00237A0F"/>
    <w:rsid w:val="00245846"/>
    <w:rsid w:val="00245AD4"/>
    <w:rsid w:val="00247361"/>
    <w:rsid w:val="0024789D"/>
    <w:rsid w:val="00250117"/>
    <w:rsid w:val="00251122"/>
    <w:rsid w:val="0025371A"/>
    <w:rsid w:val="00254160"/>
    <w:rsid w:val="00257AED"/>
    <w:rsid w:val="00260C35"/>
    <w:rsid w:val="00264F29"/>
    <w:rsid w:val="002658E4"/>
    <w:rsid w:val="00281DDF"/>
    <w:rsid w:val="00281E12"/>
    <w:rsid w:val="0028254F"/>
    <w:rsid w:val="00284A0B"/>
    <w:rsid w:val="00284C99"/>
    <w:rsid w:val="0029119F"/>
    <w:rsid w:val="00291533"/>
    <w:rsid w:val="0029299B"/>
    <w:rsid w:val="00296776"/>
    <w:rsid w:val="002A173B"/>
    <w:rsid w:val="002A3C9C"/>
    <w:rsid w:val="002C5A83"/>
    <w:rsid w:val="002D0082"/>
    <w:rsid w:val="002D011F"/>
    <w:rsid w:val="002D3A79"/>
    <w:rsid w:val="002D6164"/>
    <w:rsid w:val="002D7FA7"/>
    <w:rsid w:val="002E5178"/>
    <w:rsid w:val="002E6C34"/>
    <w:rsid w:val="002F70B9"/>
    <w:rsid w:val="002F7401"/>
    <w:rsid w:val="0030125C"/>
    <w:rsid w:val="003165DF"/>
    <w:rsid w:val="00316DAE"/>
    <w:rsid w:val="00321755"/>
    <w:rsid w:val="003262DC"/>
    <w:rsid w:val="0032667B"/>
    <w:rsid w:val="00337143"/>
    <w:rsid w:val="00341CFC"/>
    <w:rsid w:val="003420B6"/>
    <w:rsid w:val="003427DC"/>
    <w:rsid w:val="003479AE"/>
    <w:rsid w:val="00350109"/>
    <w:rsid w:val="00350C1B"/>
    <w:rsid w:val="003515F1"/>
    <w:rsid w:val="0035721B"/>
    <w:rsid w:val="00365DE5"/>
    <w:rsid w:val="003703A7"/>
    <w:rsid w:val="00370A92"/>
    <w:rsid w:val="003736FA"/>
    <w:rsid w:val="0037687A"/>
    <w:rsid w:val="00382648"/>
    <w:rsid w:val="00392676"/>
    <w:rsid w:val="00395914"/>
    <w:rsid w:val="003968BE"/>
    <w:rsid w:val="003A39C3"/>
    <w:rsid w:val="003A44DC"/>
    <w:rsid w:val="003B2CB2"/>
    <w:rsid w:val="003B6448"/>
    <w:rsid w:val="003C0225"/>
    <w:rsid w:val="003C497B"/>
    <w:rsid w:val="003C556E"/>
    <w:rsid w:val="003C5CB2"/>
    <w:rsid w:val="003D7E60"/>
    <w:rsid w:val="003E3CA2"/>
    <w:rsid w:val="003E5E64"/>
    <w:rsid w:val="003E6DEB"/>
    <w:rsid w:val="003F020E"/>
    <w:rsid w:val="003F29C9"/>
    <w:rsid w:val="003F34FC"/>
    <w:rsid w:val="00401A92"/>
    <w:rsid w:val="00420EFD"/>
    <w:rsid w:val="00432915"/>
    <w:rsid w:val="0044255A"/>
    <w:rsid w:val="00443323"/>
    <w:rsid w:val="00444FF5"/>
    <w:rsid w:val="00450960"/>
    <w:rsid w:val="00455159"/>
    <w:rsid w:val="004554F2"/>
    <w:rsid w:val="00456ECC"/>
    <w:rsid w:val="00464778"/>
    <w:rsid w:val="00472211"/>
    <w:rsid w:val="004801E8"/>
    <w:rsid w:val="00483943"/>
    <w:rsid w:val="00484825"/>
    <w:rsid w:val="00484DE7"/>
    <w:rsid w:val="0049161F"/>
    <w:rsid w:val="00492244"/>
    <w:rsid w:val="004A27D0"/>
    <w:rsid w:val="004A3A8B"/>
    <w:rsid w:val="004B2FDD"/>
    <w:rsid w:val="004B4274"/>
    <w:rsid w:val="004B433A"/>
    <w:rsid w:val="004C0CDA"/>
    <w:rsid w:val="004C23CE"/>
    <w:rsid w:val="004C3548"/>
    <w:rsid w:val="004D0106"/>
    <w:rsid w:val="004E1404"/>
    <w:rsid w:val="004E17C9"/>
    <w:rsid w:val="004E6F43"/>
    <w:rsid w:val="004E75FE"/>
    <w:rsid w:val="004F42FE"/>
    <w:rsid w:val="004F5C14"/>
    <w:rsid w:val="004F5DF3"/>
    <w:rsid w:val="004F5EA2"/>
    <w:rsid w:val="004F7AB2"/>
    <w:rsid w:val="00500A12"/>
    <w:rsid w:val="00502C40"/>
    <w:rsid w:val="0051166A"/>
    <w:rsid w:val="00512A16"/>
    <w:rsid w:val="00514E7E"/>
    <w:rsid w:val="00515167"/>
    <w:rsid w:val="00515DDD"/>
    <w:rsid w:val="005202EE"/>
    <w:rsid w:val="00520421"/>
    <w:rsid w:val="00520E14"/>
    <w:rsid w:val="00525429"/>
    <w:rsid w:val="00525AF9"/>
    <w:rsid w:val="00526403"/>
    <w:rsid w:val="0052647B"/>
    <w:rsid w:val="00530535"/>
    <w:rsid w:val="005323CA"/>
    <w:rsid w:val="0053347F"/>
    <w:rsid w:val="00534F21"/>
    <w:rsid w:val="005356FD"/>
    <w:rsid w:val="005419AA"/>
    <w:rsid w:val="005500AD"/>
    <w:rsid w:val="005546D8"/>
    <w:rsid w:val="005618B8"/>
    <w:rsid w:val="005645CF"/>
    <w:rsid w:val="00575541"/>
    <w:rsid w:val="005916A7"/>
    <w:rsid w:val="005961DB"/>
    <w:rsid w:val="005A0545"/>
    <w:rsid w:val="005A16C2"/>
    <w:rsid w:val="005A3C0A"/>
    <w:rsid w:val="005A5E34"/>
    <w:rsid w:val="005B2B47"/>
    <w:rsid w:val="005B7FEF"/>
    <w:rsid w:val="005C2AC4"/>
    <w:rsid w:val="005C2E49"/>
    <w:rsid w:val="005D2114"/>
    <w:rsid w:val="005D66CB"/>
    <w:rsid w:val="005E0671"/>
    <w:rsid w:val="005E0D87"/>
    <w:rsid w:val="005E1F0E"/>
    <w:rsid w:val="005E2749"/>
    <w:rsid w:val="005E3451"/>
    <w:rsid w:val="005F62FB"/>
    <w:rsid w:val="005F72CA"/>
    <w:rsid w:val="006029F4"/>
    <w:rsid w:val="006137E7"/>
    <w:rsid w:val="006155E7"/>
    <w:rsid w:val="006247C8"/>
    <w:rsid w:val="00626985"/>
    <w:rsid w:val="00633CF0"/>
    <w:rsid w:val="006370E8"/>
    <w:rsid w:val="0064245F"/>
    <w:rsid w:val="006535C4"/>
    <w:rsid w:val="006536F9"/>
    <w:rsid w:val="0065396D"/>
    <w:rsid w:val="006541B3"/>
    <w:rsid w:val="006553F2"/>
    <w:rsid w:val="00664507"/>
    <w:rsid w:val="00670BAB"/>
    <w:rsid w:val="00671BC0"/>
    <w:rsid w:val="00674324"/>
    <w:rsid w:val="0067446F"/>
    <w:rsid w:val="006801FC"/>
    <w:rsid w:val="006804CA"/>
    <w:rsid w:val="006854D4"/>
    <w:rsid w:val="00686F7C"/>
    <w:rsid w:val="00693D82"/>
    <w:rsid w:val="0069514B"/>
    <w:rsid w:val="006952D7"/>
    <w:rsid w:val="006A4938"/>
    <w:rsid w:val="006A7AC5"/>
    <w:rsid w:val="006B4A55"/>
    <w:rsid w:val="006C2FD8"/>
    <w:rsid w:val="006C316A"/>
    <w:rsid w:val="006C3F08"/>
    <w:rsid w:val="006C6295"/>
    <w:rsid w:val="006D0724"/>
    <w:rsid w:val="006D22BB"/>
    <w:rsid w:val="006E0D8C"/>
    <w:rsid w:val="006E0E49"/>
    <w:rsid w:val="006E44FF"/>
    <w:rsid w:val="006E5AA3"/>
    <w:rsid w:val="006F03C3"/>
    <w:rsid w:val="006F1800"/>
    <w:rsid w:val="006F3005"/>
    <w:rsid w:val="006F4BE8"/>
    <w:rsid w:val="0070024B"/>
    <w:rsid w:val="00700545"/>
    <w:rsid w:val="00701C94"/>
    <w:rsid w:val="007050B6"/>
    <w:rsid w:val="00707BE0"/>
    <w:rsid w:val="0071511A"/>
    <w:rsid w:val="00715191"/>
    <w:rsid w:val="00715C15"/>
    <w:rsid w:val="0072091E"/>
    <w:rsid w:val="00736EA6"/>
    <w:rsid w:val="00737D30"/>
    <w:rsid w:val="00740900"/>
    <w:rsid w:val="00741038"/>
    <w:rsid w:val="00756B22"/>
    <w:rsid w:val="007600D3"/>
    <w:rsid w:val="00761B78"/>
    <w:rsid w:val="007620FE"/>
    <w:rsid w:val="00763C4D"/>
    <w:rsid w:val="007657D5"/>
    <w:rsid w:val="0077164A"/>
    <w:rsid w:val="007729CF"/>
    <w:rsid w:val="00773176"/>
    <w:rsid w:val="007747E9"/>
    <w:rsid w:val="007770DF"/>
    <w:rsid w:val="00780876"/>
    <w:rsid w:val="00786720"/>
    <w:rsid w:val="00790380"/>
    <w:rsid w:val="007927BA"/>
    <w:rsid w:val="00795381"/>
    <w:rsid w:val="00795F32"/>
    <w:rsid w:val="00796F25"/>
    <w:rsid w:val="0079732B"/>
    <w:rsid w:val="007A1AC5"/>
    <w:rsid w:val="007A62D9"/>
    <w:rsid w:val="007A630D"/>
    <w:rsid w:val="007B2595"/>
    <w:rsid w:val="007B7EF5"/>
    <w:rsid w:val="007C079C"/>
    <w:rsid w:val="007C25B5"/>
    <w:rsid w:val="007C4F73"/>
    <w:rsid w:val="007C7937"/>
    <w:rsid w:val="007D3B7A"/>
    <w:rsid w:val="007D7D85"/>
    <w:rsid w:val="007D7DA9"/>
    <w:rsid w:val="007E19EA"/>
    <w:rsid w:val="007E2F10"/>
    <w:rsid w:val="007F2630"/>
    <w:rsid w:val="007F360C"/>
    <w:rsid w:val="007F54E9"/>
    <w:rsid w:val="00806562"/>
    <w:rsid w:val="00810440"/>
    <w:rsid w:val="008106CC"/>
    <w:rsid w:val="008108AA"/>
    <w:rsid w:val="0082437A"/>
    <w:rsid w:val="00826999"/>
    <w:rsid w:val="008320ED"/>
    <w:rsid w:val="00832B26"/>
    <w:rsid w:val="00833CCB"/>
    <w:rsid w:val="00836081"/>
    <w:rsid w:val="00837606"/>
    <w:rsid w:val="008440D4"/>
    <w:rsid w:val="00845294"/>
    <w:rsid w:val="00847D55"/>
    <w:rsid w:val="00852602"/>
    <w:rsid w:val="00852BC9"/>
    <w:rsid w:val="008545FE"/>
    <w:rsid w:val="00855E9F"/>
    <w:rsid w:val="00857D46"/>
    <w:rsid w:val="00860F63"/>
    <w:rsid w:val="00864735"/>
    <w:rsid w:val="00866E4C"/>
    <w:rsid w:val="0087756C"/>
    <w:rsid w:val="0087766A"/>
    <w:rsid w:val="00880C2A"/>
    <w:rsid w:val="00881ABA"/>
    <w:rsid w:val="00886A4C"/>
    <w:rsid w:val="00895690"/>
    <w:rsid w:val="00895CD3"/>
    <w:rsid w:val="008A0644"/>
    <w:rsid w:val="008A2D6C"/>
    <w:rsid w:val="008A361D"/>
    <w:rsid w:val="008A6BC7"/>
    <w:rsid w:val="008B0C2D"/>
    <w:rsid w:val="008B2002"/>
    <w:rsid w:val="008B3726"/>
    <w:rsid w:val="008B4FC5"/>
    <w:rsid w:val="008C0EF1"/>
    <w:rsid w:val="008C5A19"/>
    <w:rsid w:val="008E3713"/>
    <w:rsid w:val="008E4DA2"/>
    <w:rsid w:val="008F0D0A"/>
    <w:rsid w:val="008F1A3E"/>
    <w:rsid w:val="008F7126"/>
    <w:rsid w:val="00904107"/>
    <w:rsid w:val="00910C6E"/>
    <w:rsid w:val="009120E7"/>
    <w:rsid w:val="00913860"/>
    <w:rsid w:val="00915232"/>
    <w:rsid w:val="009212A0"/>
    <w:rsid w:val="00921AF6"/>
    <w:rsid w:val="00931FEA"/>
    <w:rsid w:val="00934F31"/>
    <w:rsid w:val="00937E93"/>
    <w:rsid w:val="00942D0F"/>
    <w:rsid w:val="00952E4B"/>
    <w:rsid w:val="0095474A"/>
    <w:rsid w:val="00957F43"/>
    <w:rsid w:val="0096070C"/>
    <w:rsid w:val="00961AD7"/>
    <w:rsid w:val="00962B13"/>
    <w:rsid w:val="009744E5"/>
    <w:rsid w:val="00982023"/>
    <w:rsid w:val="00982E5B"/>
    <w:rsid w:val="009859DB"/>
    <w:rsid w:val="00995B2B"/>
    <w:rsid w:val="00997DC4"/>
    <w:rsid w:val="00997E66"/>
    <w:rsid w:val="009A5956"/>
    <w:rsid w:val="009B23F7"/>
    <w:rsid w:val="009B5177"/>
    <w:rsid w:val="009B5A12"/>
    <w:rsid w:val="009C68E3"/>
    <w:rsid w:val="009C728D"/>
    <w:rsid w:val="009E4AD2"/>
    <w:rsid w:val="009E7230"/>
    <w:rsid w:val="009E7FE7"/>
    <w:rsid w:val="009F0389"/>
    <w:rsid w:val="009F147D"/>
    <w:rsid w:val="009F2066"/>
    <w:rsid w:val="009F3C0A"/>
    <w:rsid w:val="009F40C7"/>
    <w:rsid w:val="009F4F36"/>
    <w:rsid w:val="00A00E9D"/>
    <w:rsid w:val="00A076B7"/>
    <w:rsid w:val="00A122E5"/>
    <w:rsid w:val="00A145BC"/>
    <w:rsid w:val="00A215EE"/>
    <w:rsid w:val="00A21A2C"/>
    <w:rsid w:val="00A265EE"/>
    <w:rsid w:val="00A34FA0"/>
    <w:rsid w:val="00A35E85"/>
    <w:rsid w:val="00A41D8C"/>
    <w:rsid w:val="00A44928"/>
    <w:rsid w:val="00A44A50"/>
    <w:rsid w:val="00A47401"/>
    <w:rsid w:val="00A47DD8"/>
    <w:rsid w:val="00A50563"/>
    <w:rsid w:val="00A529FE"/>
    <w:rsid w:val="00A54D37"/>
    <w:rsid w:val="00A577AA"/>
    <w:rsid w:val="00A67B45"/>
    <w:rsid w:val="00A76B94"/>
    <w:rsid w:val="00A80EE4"/>
    <w:rsid w:val="00A80F3D"/>
    <w:rsid w:val="00A81824"/>
    <w:rsid w:val="00A8249C"/>
    <w:rsid w:val="00A82EB2"/>
    <w:rsid w:val="00A838BE"/>
    <w:rsid w:val="00A90320"/>
    <w:rsid w:val="00A912B5"/>
    <w:rsid w:val="00AA06AD"/>
    <w:rsid w:val="00AB6936"/>
    <w:rsid w:val="00AC006B"/>
    <w:rsid w:val="00AC2AB2"/>
    <w:rsid w:val="00AC4738"/>
    <w:rsid w:val="00AE099A"/>
    <w:rsid w:val="00AE3EEB"/>
    <w:rsid w:val="00AE487F"/>
    <w:rsid w:val="00AF19E7"/>
    <w:rsid w:val="00AF266D"/>
    <w:rsid w:val="00AF665C"/>
    <w:rsid w:val="00AF6E01"/>
    <w:rsid w:val="00B00AD7"/>
    <w:rsid w:val="00B025AC"/>
    <w:rsid w:val="00B05040"/>
    <w:rsid w:val="00B12697"/>
    <w:rsid w:val="00B20CD5"/>
    <w:rsid w:val="00B250BC"/>
    <w:rsid w:val="00B42047"/>
    <w:rsid w:val="00B4790F"/>
    <w:rsid w:val="00B525A2"/>
    <w:rsid w:val="00B56B74"/>
    <w:rsid w:val="00B6299A"/>
    <w:rsid w:val="00B62A76"/>
    <w:rsid w:val="00B77BE2"/>
    <w:rsid w:val="00B818B1"/>
    <w:rsid w:val="00B818BC"/>
    <w:rsid w:val="00B84446"/>
    <w:rsid w:val="00B8626C"/>
    <w:rsid w:val="00B9052C"/>
    <w:rsid w:val="00B91654"/>
    <w:rsid w:val="00B95224"/>
    <w:rsid w:val="00BA1196"/>
    <w:rsid w:val="00BA5E6F"/>
    <w:rsid w:val="00BB1E24"/>
    <w:rsid w:val="00BB404C"/>
    <w:rsid w:val="00BB6518"/>
    <w:rsid w:val="00BC04CD"/>
    <w:rsid w:val="00BC7C0E"/>
    <w:rsid w:val="00BD2EF1"/>
    <w:rsid w:val="00BD366E"/>
    <w:rsid w:val="00BE054C"/>
    <w:rsid w:val="00BE343F"/>
    <w:rsid w:val="00BE499E"/>
    <w:rsid w:val="00BE5BB7"/>
    <w:rsid w:val="00BE6D5C"/>
    <w:rsid w:val="00C03082"/>
    <w:rsid w:val="00C04414"/>
    <w:rsid w:val="00C06727"/>
    <w:rsid w:val="00C138FB"/>
    <w:rsid w:val="00C2772A"/>
    <w:rsid w:val="00C30708"/>
    <w:rsid w:val="00C319FF"/>
    <w:rsid w:val="00C420EF"/>
    <w:rsid w:val="00C4604D"/>
    <w:rsid w:val="00C4690F"/>
    <w:rsid w:val="00C47BCA"/>
    <w:rsid w:val="00C55B43"/>
    <w:rsid w:val="00C6111F"/>
    <w:rsid w:val="00C64896"/>
    <w:rsid w:val="00C65C63"/>
    <w:rsid w:val="00C679D3"/>
    <w:rsid w:val="00C805AA"/>
    <w:rsid w:val="00C80E3B"/>
    <w:rsid w:val="00C8189E"/>
    <w:rsid w:val="00C83D9D"/>
    <w:rsid w:val="00C84D26"/>
    <w:rsid w:val="00C85E05"/>
    <w:rsid w:val="00C94A95"/>
    <w:rsid w:val="00C974D1"/>
    <w:rsid w:val="00CA2BAD"/>
    <w:rsid w:val="00CA540E"/>
    <w:rsid w:val="00CA54B5"/>
    <w:rsid w:val="00CA55AE"/>
    <w:rsid w:val="00CA597C"/>
    <w:rsid w:val="00CB77E6"/>
    <w:rsid w:val="00CC79A2"/>
    <w:rsid w:val="00CD3510"/>
    <w:rsid w:val="00CE2679"/>
    <w:rsid w:val="00CE2DF9"/>
    <w:rsid w:val="00CE631C"/>
    <w:rsid w:val="00CF06D3"/>
    <w:rsid w:val="00CF0F8F"/>
    <w:rsid w:val="00CF5DFA"/>
    <w:rsid w:val="00CF69F9"/>
    <w:rsid w:val="00D00DC0"/>
    <w:rsid w:val="00D014B4"/>
    <w:rsid w:val="00D05840"/>
    <w:rsid w:val="00D105CC"/>
    <w:rsid w:val="00D16D70"/>
    <w:rsid w:val="00D16FBD"/>
    <w:rsid w:val="00D20974"/>
    <w:rsid w:val="00D210C2"/>
    <w:rsid w:val="00D2348A"/>
    <w:rsid w:val="00D25B6C"/>
    <w:rsid w:val="00D25F00"/>
    <w:rsid w:val="00D32B7A"/>
    <w:rsid w:val="00D32CD6"/>
    <w:rsid w:val="00D37284"/>
    <w:rsid w:val="00D43792"/>
    <w:rsid w:val="00D479BC"/>
    <w:rsid w:val="00D508C3"/>
    <w:rsid w:val="00D51AD4"/>
    <w:rsid w:val="00D5391B"/>
    <w:rsid w:val="00D5392A"/>
    <w:rsid w:val="00D62F11"/>
    <w:rsid w:val="00D6329D"/>
    <w:rsid w:val="00D64934"/>
    <w:rsid w:val="00D65314"/>
    <w:rsid w:val="00D66EA6"/>
    <w:rsid w:val="00D7425E"/>
    <w:rsid w:val="00D772D5"/>
    <w:rsid w:val="00D829A0"/>
    <w:rsid w:val="00D85F05"/>
    <w:rsid w:val="00D865C2"/>
    <w:rsid w:val="00D9259C"/>
    <w:rsid w:val="00D97213"/>
    <w:rsid w:val="00DA2B39"/>
    <w:rsid w:val="00DA3392"/>
    <w:rsid w:val="00DA52F9"/>
    <w:rsid w:val="00DB0D2C"/>
    <w:rsid w:val="00DB0EB2"/>
    <w:rsid w:val="00DB4F04"/>
    <w:rsid w:val="00DB52CD"/>
    <w:rsid w:val="00DB5707"/>
    <w:rsid w:val="00DC70F2"/>
    <w:rsid w:val="00DE00D2"/>
    <w:rsid w:val="00DE2523"/>
    <w:rsid w:val="00DE59BA"/>
    <w:rsid w:val="00DE77D8"/>
    <w:rsid w:val="00DE7925"/>
    <w:rsid w:val="00DE7E47"/>
    <w:rsid w:val="00DF5521"/>
    <w:rsid w:val="00DF7EED"/>
    <w:rsid w:val="00E03C79"/>
    <w:rsid w:val="00E0411F"/>
    <w:rsid w:val="00E104E5"/>
    <w:rsid w:val="00E120BC"/>
    <w:rsid w:val="00E2257D"/>
    <w:rsid w:val="00E23835"/>
    <w:rsid w:val="00E24D23"/>
    <w:rsid w:val="00E32622"/>
    <w:rsid w:val="00E328F2"/>
    <w:rsid w:val="00E337F9"/>
    <w:rsid w:val="00E36B91"/>
    <w:rsid w:val="00E40884"/>
    <w:rsid w:val="00E40B22"/>
    <w:rsid w:val="00E42050"/>
    <w:rsid w:val="00E511F7"/>
    <w:rsid w:val="00E6054A"/>
    <w:rsid w:val="00E62219"/>
    <w:rsid w:val="00E665B6"/>
    <w:rsid w:val="00E737D9"/>
    <w:rsid w:val="00E737FE"/>
    <w:rsid w:val="00E754B8"/>
    <w:rsid w:val="00E821EE"/>
    <w:rsid w:val="00E93395"/>
    <w:rsid w:val="00E938F2"/>
    <w:rsid w:val="00E93E3A"/>
    <w:rsid w:val="00EA1BF5"/>
    <w:rsid w:val="00EA5C98"/>
    <w:rsid w:val="00EB1E9A"/>
    <w:rsid w:val="00EB58BB"/>
    <w:rsid w:val="00EB7CA9"/>
    <w:rsid w:val="00EC1504"/>
    <w:rsid w:val="00ED3A16"/>
    <w:rsid w:val="00ED66A1"/>
    <w:rsid w:val="00EE415C"/>
    <w:rsid w:val="00EE46B6"/>
    <w:rsid w:val="00EF14D5"/>
    <w:rsid w:val="00EF1A2F"/>
    <w:rsid w:val="00EF3B59"/>
    <w:rsid w:val="00EF723F"/>
    <w:rsid w:val="00F06CD6"/>
    <w:rsid w:val="00F06D64"/>
    <w:rsid w:val="00F15136"/>
    <w:rsid w:val="00F1516C"/>
    <w:rsid w:val="00F1627D"/>
    <w:rsid w:val="00F22647"/>
    <w:rsid w:val="00F22661"/>
    <w:rsid w:val="00F24D76"/>
    <w:rsid w:val="00F30706"/>
    <w:rsid w:val="00F435FA"/>
    <w:rsid w:val="00F478E9"/>
    <w:rsid w:val="00F51015"/>
    <w:rsid w:val="00F54DFD"/>
    <w:rsid w:val="00F557B1"/>
    <w:rsid w:val="00F55FE7"/>
    <w:rsid w:val="00F572A5"/>
    <w:rsid w:val="00F6359D"/>
    <w:rsid w:val="00F63C8C"/>
    <w:rsid w:val="00F6411E"/>
    <w:rsid w:val="00F653C2"/>
    <w:rsid w:val="00F67E57"/>
    <w:rsid w:val="00F71D8B"/>
    <w:rsid w:val="00F75649"/>
    <w:rsid w:val="00F76103"/>
    <w:rsid w:val="00F82D81"/>
    <w:rsid w:val="00F83E10"/>
    <w:rsid w:val="00F84996"/>
    <w:rsid w:val="00F85A46"/>
    <w:rsid w:val="00F85CEB"/>
    <w:rsid w:val="00F9000B"/>
    <w:rsid w:val="00F969CE"/>
    <w:rsid w:val="00F96C81"/>
    <w:rsid w:val="00FA09DA"/>
    <w:rsid w:val="00FA29CB"/>
    <w:rsid w:val="00FA49DE"/>
    <w:rsid w:val="00FA7F73"/>
    <w:rsid w:val="00FB2F8D"/>
    <w:rsid w:val="00FB43ED"/>
    <w:rsid w:val="00FB617F"/>
    <w:rsid w:val="00FB6418"/>
    <w:rsid w:val="00FB762C"/>
    <w:rsid w:val="00FB778D"/>
    <w:rsid w:val="00FC2FAB"/>
    <w:rsid w:val="00FC3FB2"/>
    <w:rsid w:val="00FC4759"/>
    <w:rsid w:val="00FC4EAF"/>
    <w:rsid w:val="00FC6481"/>
    <w:rsid w:val="00FD5216"/>
    <w:rsid w:val="00FD7A22"/>
    <w:rsid w:val="00FE31EF"/>
    <w:rsid w:val="00FF0D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C15AD"/>
  <w15:docId w15:val="{0BF0235B-C429-3C41-A270-1DCB3C45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tabs>
        <w:tab w:val="num" w:pos="4320"/>
      </w:tabs>
      <w:spacing w:before="240" w:after="60"/>
      <w:ind w:left="4320" w:hanging="720"/>
      <w:outlineLvl w:val="5"/>
    </w:pPr>
    <w:rPr>
      <w:b/>
      <w:bCs/>
      <w:sz w:val="22"/>
      <w:szCs w:val="22"/>
    </w:rPr>
  </w:style>
  <w:style w:type="paragraph" w:styleId="Overskrift7">
    <w:name w:val="heading 7"/>
    <w:basedOn w:val="Normal"/>
    <w:next w:val="Normal"/>
    <w:link w:val="Overskrift7Tegn"/>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Kommentarhenvisning">
    <w:name w:val="annotation reference"/>
    <w:basedOn w:val="Standardskrifttypeiafsnit"/>
    <w:uiPriority w:val="99"/>
    <w:semiHidden/>
    <w:unhideWhenUsed/>
    <w:rsid w:val="00001F41"/>
    <w:rPr>
      <w:sz w:val="16"/>
      <w:szCs w:val="16"/>
    </w:rPr>
  </w:style>
  <w:style w:type="paragraph" w:styleId="Kommentartekst">
    <w:name w:val="annotation text"/>
    <w:basedOn w:val="Normal"/>
    <w:link w:val="KommentartekstTegn"/>
    <w:uiPriority w:val="99"/>
    <w:semiHidden/>
    <w:unhideWhenUsed/>
    <w:rsid w:val="00001F41"/>
  </w:style>
  <w:style w:type="character" w:customStyle="1" w:styleId="KommentartekstTegn">
    <w:name w:val="Kommentartekst Tegn"/>
    <w:basedOn w:val="Standardskrifttypeiafsnit"/>
    <w:link w:val="Kommentartekst"/>
    <w:uiPriority w:val="99"/>
    <w:semiHidden/>
    <w:rsid w:val="00001F41"/>
  </w:style>
  <w:style w:type="paragraph" w:styleId="Kommentaremne">
    <w:name w:val="annotation subject"/>
    <w:basedOn w:val="Kommentartekst"/>
    <w:next w:val="Kommentartekst"/>
    <w:link w:val="KommentaremneTegn"/>
    <w:uiPriority w:val="99"/>
    <w:semiHidden/>
    <w:unhideWhenUsed/>
    <w:rsid w:val="00001F41"/>
    <w:rPr>
      <w:b/>
      <w:bCs/>
    </w:rPr>
  </w:style>
  <w:style w:type="character" w:customStyle="1" w:styleId="KommentaremneTegn">
    <w:name w:val="Kommentaremne Tegn"/>
    <w:basedOn w:val="KommentartekstTegn"/>
    <w:link w:val="Kommentaremne"/>
    <w:uiPriority w:val="99"/>
    <w:semiHidden/>
    <w:rsid w:val="00001F41"/>
    <w:rPr>
      <w:b/>
      <w:bCs/>
    </w:rPr>
  </w:style>
  <w:style w:type="paragraph" w:styleId="Korrektur">
    <w:name w:val="Revision"/>
    <w:hidden/>
    <w:uiPriority w:val="99"/>
    <w:semiHidden/>
    <w:rsid w:val="00001F41"/>
  </w:style>
  <w:style w:type="paragraph" w:styleId="Markeringsbobletekst">
    <w:name w:val="Balloon Text"/>
    <w:basedOn w:val="Normal"/>
    <w:link w:val="MarkeringsbobletekstTegn"/>
    <w:uiPriority w:val="99"/>
    <w:semiHidden/>
    <w:unhideWhenUsed/>
    <w:rsid w:val="00001F4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1F41"/>
    <w:rPr>
      <w:rFonts w:ascii="Segoe UI" w:hAnsi="Segoe UI" w:cs="Segoe UI"/>
      <w:sz w:val="18"/>
      <w:szCs w:val="18"/>
    </w:rPr>
  </w:style>
  <w:style w:type="paragraph" w:styleId="Listeafsnit">
    <w:name w:val="List Paragraph"/>
    <w:basedOn w:val="Normal"/>
    <w:uiPriority w:val="34"/>
    <w:qFormat/>
    <w:rsid w:val="00472211"/>
    <w:pPr>
      <w:spacing w:after="200" w:line="276" w:lineRule="auto"/>
      <w:ind w:left="720"/>
      <w:contextualSpacing/>
    </w:pPr>
    <w:rPr>
      <w:rFonts w:asciiTheme="minorHAnsi" w:eastAsiaTheme="minorHAnsi" w:hAnsiTheme="minorHAnsi" w:cstheme="minorBidi"/>
      <w:sz w:val="22"/>
      <w:szCs w:val="22"/>
      <w:lang w:val="da-DK"/>
    </w:rPr>
  </w:style>
  <w:style w:type="paragraph" w:styleId="NormalWeb">
    <w:name w:val="Normal (Web)"/>
    <w:basedOn w:val="Normal"/>
    <w:uiPriority w:val="99"/>
    <w:unhideWhenUsed/>
    <w:rsid w:val="0025371A"/>
    <w:pPr>
      <w:spacing w:before="100" w:beforeAutospacing="1" w:after="100" w:afterAutospacing="1"/>
    </w:pPr>
    <w:rPr>
      <w:sz w:val="24"/>
      <w:szCs w:val="24"/>
      <w:lang w:val="da-DK" w:eastAsia="da-DK"/>
    </w:rPr>
  </w:style>
  <w:style w:type="character" w:customStyle="1" w:styleId="highlight">
    <w:name w:val="highlight"/>
    <w:basedOn w:val="Standardskrifttypeiafsnit"/>
    <w:rsid w:val="00EF723F"/>
  </w:style>
  <w:style w:type="character" w:customStyle="1" w:styleId="highlight1">
    <w:name w:val="highlight1"/>
    <w:basedOn w:val="Standardskrifttypeiafsnit"/>
    <w:rsid w:val="007927BA"/>
  </w:style>
  <w:style w:type="table" w:styleId="Tabel-Gitter">
    <w:name w:val="Table Grid"/>
    <w:basedOn w:val="Tabel-Normal"/>
    <w:uiPriority w:val="59"/>
    <w:rsid w:val="00575541"/>
    <w:rPr>
      <w:rFonts w:asciiTheme="minorHAnsi" w:eastAsia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Standardskrifttypeiafsnit"/>
    <w:rsid w:val="001B1387"/>
  </w:style>
  <w:style w:type="character" w:styleId="Hyperlink">
    <w:name w:val="Hyperlink"/>
    <w:basedOn w:val="Standardskrifttypeiafsnit"/>
    <w:uiPriority w:val="99"/>
    <w:semiHidden/>
    <w:unhideWhenUsed/>
    <w:rsid w:val="00D772D5"/>
    <w:rPr>
      <w:color w:val="0000FF"/>
      <w:u w:val="single"/>
    </w:rPr>
  </w:style>
  <w:style w:type="character" w:styleId="Strk">
    <w:name w:val="Strong"/>
    <w:basedOn w:val="Standardskrifttypeiafsnit"/>
    <w:uiPriority w:val="22"/>
    <w:qFormat/>
    <w:rsid w:val="00D772D5"/>
    <w:rPr>
      <w:b/>
      <w:bCs/>
    </w:rPr>
  </w:style>
  <w:style w:type="paragraph" w:customStyle="1" w:styleId="suggest">
    <w:name w:val="suggest"/>
    <w:basedOn w:val="Normal"/>
    <w:rsid w:val="00D772D5"/>
    <w:pPr>
      <w:spacing w:before="100" w:beforeAutospacing="1" w:after="100" w:afterAutospacing="1"/>
    </w:pPr>
    <w:rPr>
      <w:sz w:val="24"/>
      <w:szCs w:val="24"/>
      <w:lang w:val="da-DK" w:eastAsia="da-DK"/>
    </w:rPr>
  </w:style>
  <w:style w:type="character" w:customStyle="1" w:styleId="icon">
    <w:name w:val="icon"/>
    <w:basedOn w:val="Standardskrifttypeiafsnit"/>
    <w:rsid w:val="00D772D5"/>
  </w:style>
  <w:style w:type="paragraph" w:customStyle="1" w:styleId="xmsonormal">
    <w:name w:val="x_msonormal"/>
    <w:basedOn w:val="Normal"/>
    <w:rsid w:val="004E75FE"/>
    <w:pPr>
      <w:spacing w:before="100" w:beforeAutospacing="1" w:after="100" w:afterAutospacing="1"/>
    </w:pPr>
    <w:rPr>
      <w:sz w:val="24"/>
      <w:szCs w:val="24"/>
      <w:lang w:val="da-DK" w:eastAsia="da-DK"/>
    </w:rPr>
  </w:style>
  <w:style w:type="paragraph" w:customStyle="1" w:styleId="EndNoteBibliography">
    <w:name w:val="EndNote Bibliography"/>
    <w:basedOn w:val="Normal"/>
    <w:link w:val="EndNoteBibliographyChar"/>
    <w:rsid w:val="004E75FE"/>
    <w:rPr>
      <w:sz w:val="24"/>
      <w:szCs w:val="24"/>
      <w:lang w:val="da-DK" w:eastAsia="da-DK"/>
    </w:rPr>
  </w:style>
  <w:style w:type="character" w:customStyle="1" w:styleId="EndNoteBibliographyChar">
    <w:name w:val="EndNote Bibliography Char"/>
    <w:link w:val="EndNoteBibliography"/>
    <w:rsid w:val="004E75FE"/>
    <w:rPr>
      <w:sz w:val="24"/>
      <w:szCs w:val="24"/>
      <w:lang w:val="da-DK" w:eastAsia="da-DK"/>
    </w:rPr>
  </w:style>
  <w:style w:type="character" w:customStyle="1" w:styleId="reflinks">
    <w:name w:val="reflinks"/>
    <w:basedOn w:val="Standardskrifttypeiafsnit"/>
    <w:rsid w:val="00AC006B"/>
  </w:style>
  <w:style w:type="character" w:customStyle="1" w:styleId="jrnl">
    <w:name w:val="jrnl"/>
    <w:basedOn w:val="Standardskrifttypeiafsnit"/>
    <w:rsid w:val="00F9000B"/>
  </w:style>
  <w:style w:type="paragraph" w:customStyle="1" w:styleId="Titel1">
    <w:name w:val="Titel1"/>
    <w:basedOn w:val="Normal"/>
    <w:rsid w:val="006E5AA3"/>
    <w:pPr>
      <w:spacing w:before="100" w:beforeAutospacing="1" w:after="100" w:afterAutospacing="1"/>
    </w:pPr>
    <w:rPr>
      <w:sz w:val="24"/>
      <w:szCs w:val="24"/>
      <w:lang w:val="da-DK" w:eastAsia="da-DK"/>
    </w:rPr>
  </w:style>
  <w:style w:type="paragraph" w:customStyle="1" w:styleId="desc">
    <w:name w:val="desc"/>
    <w:basedOn w:val="Normal"/>
    <w:rsid w:val="006E5AA3"/>
    <w:pPr>
      <w:spacing w:before="100" w:beforeAutospacing="1" w:after="100" w:afterAutospacing="1"/>
    </w:pPr>
    <w:rPr>
      <w:sz w:val="24"/>
      <w:szCs w:val="24"/>
      <w:lang w:val="da-DK" w:eastAsia="da-DK"/>
    </w:rPr>
  </w:style>
  <w:style w:type="paragraph" w:customStyle="1" w:styleId="EndNoteBibliographyTitle">
    <w:name w:val="EndNote Bibliography Title"/>
    <w:basedOn w:val="Normal"/>
    <w:link w:val="EndNoteBibliographyTitleChar"/>
    <w:rsid w:val="00B62A76"/>
    <w:pPr>
      <w:jc w:val="center"/>
    </w:pPr>
    <w:rPr>
      <w:sz w:val="24"/>
    </w:rPr>
  </w:style>
  <w:style w:type="character" w:customStyle="1" w:styleId="EndNoteBibliographyTitleChar">
    <w:name w:val="EndNote Bibliography Title Char"/>
    <w:basedOn w:val="Standardskrifttypeiafsnit"/>
    <w:link w:val="EndNoteBibliographyTitle"/>
    <w:rsid w:val="00B62A76"/>
    <w:rPr>
      <w:sz w:val="24"/>
    </w:rPr>
  </w:style>
  <w:style w:type="character" w:styleId="Fremhv">
    <w:name w:val="Emphasis"/>
    <w:basedOn w:val="Standardskrifttypeiafsnit"/>
    <w:uiPriority w:val="20"/>
    <w:qFormat/>
    <w:rsid w:val="00525AF9"/>
    <w:rPr>
      <w:i/>
      <w:iCs/>
    </w:rPr>
  </w:style>
  <w:style w:type="paragraph" w:styleId="Sidehoved">
    <w:name w:val="header"/>
    <w:basedOn w:val="Normal"/>
    <w:link w:val="SidehovedTegn"/>
    <w:uiPriority w:val="99"/>
    <w:unhideWhenUsed/>
    <w:rsid w:val="00F22647"/>
    <w:pPr>
      <w:tabs>
        <w:tab w:val="center" w:pos="4513"/>
        <w:tab w:val="right" w:pos="9026"/>
      </w:tabs>
    </w:pPr>
  </w:style>
  <w:style w:type="character" w:customStyle="1" w:styleId="SidehovedTegn">
    <w:name w:val="Sidehoved Tegn"/>
    <w:basedOn w:val="Standardskrifttypeiafsnit"/>
    <w:link w:val="Sidehoved"/>
    <w:uiPriority w:val="99"/>
    <w:rsid w:val="00F22647"/>
  </w:style>
  <w:style w:type="paragraph" w:styleId="Sidefod">
    <w:name w:val="footer"/>
    <w:basedOn w:val="Normal"/>
    <w:link w:val="SidefodTegn"/>
    <w:uiPriority w:val="99"/>
    <w:unhideWhenUsed/>
    <w:rsid w:val="00F22647"/>
    <w:pPr>
      <w:tabs>
        <w:tab w:val="center" w:pos="4513"/>
        <w:tab w:val="right" w:pos="9026"/>
      </w:tabs>
    </w:pPr>
  </w:style>
  <w:style w:type="character" w:customStyle="1" w:styleId="SidefodTegn">
    <w:name w:val="Sidefod Tegn"/>
    <w:basedOn w:val="Standardskrifttypeiafsnit"/>
    <w:link w:val="Sidefod"/>
    <w:uiPriority w:val="99"/>
    <w:rsid w:val="00F2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0340">
      <w:bodyDiv w:val="1"/>
      <w:marLeft w:val="0"/>
      <w:marRight w:val="0"/>
      <w:marTop w:val="0"/>
      <w:marBottom w:val="0"/>
      <w:divBdr>
        <w:top w:val="none" w:sz="0" w:space="0" w:color="auto"/>
        <w:left w:val="none" w:sz="0" w:space="0" w:color="auto"/>
        <w:bottom w:val="none" w:sz="0" w:space="0" w:color="auto"/>
        <w:right w:val="none" w:sz="0" w:space="0" w:color="auto"/>
      </w:divBdr>
    </w:div>
    <w:div w:id="605623817">
      <w:bodyDiv w:val="1"/>
      <w:marLeft w:val="0"/>
      <w:marRight w:val="0"/>
      <w:marTop w:val="0"/>
      <w:marBottom w:val="0"/>
      <w:divBdr>
        <w:top w:val="none" w:sz="0" w:space="0" w:color="auto"/>
        <w:left w:val="none" w:sz="0" w:space="0" w:color="auto"/>
        <w:bottom w:val="none" w:sz="0" w:space="0" w:color="auto"/>
        <w:right w:val="none" w:sz="0" w:space="0" w:color="auto"/>
      </w:divBdr>
    </w:div>
    <w:div w:id="879821177">
      <w:bodyDiv w:val="1"/>
      <w:marLeft w:val="0"/>
      <w:marRight w:val="0"/>
      <w:marTop w:val="0"/>
      <w:marBottom w:val="0"/>
      <w:divBdr>
        <w:top w:val="none" w:sz="0" w:space="0" w:color="auto"/>
        <w:left w:val="none" w:sz="0" w:space="0" w:color="auto"/>
        <w:bottom w:val="none" w:sz="0" w:space="0" w:color="auto"/>
        <w:right w:val="none" w:sz="0" w:space="0" w:color="auto"/>
      </w:divBdr>
      <w:divsChild>
        <w:div w:id="1709917726">
          <w:marLeft w:val="0"/>
          <w:marRight w:val="0"/>
          <w:marTop w:val="0"/>
          <w:marBottom w:val="0"/>
          <w:divBdr>
            <w:top w:val="none" w:sz="0" w:space="0" w:color="auto"/>
            <w:left w:val="none" w:sz="0" w:space="0" w:color="auto"/>
            <w:bottom w:val="none" w:sz="0" w:space="0" w:color="auto"/>
            <w:right w:val="none" w:sz="0" w:space="0" w:color="auto"/>
          </w:divBdr>
        </w:div>
        <w:div w:id="2135051417">
          <w:marLeft w:val="0"/>
          <w:marRight w:val="0"/>
          <w:marTop w:val="0"/>
          <w:marBottom w:val="0"/>
          <w:divBdr>
            <w:top w:val="none" w:sz="0" w:space="0" w:color="auto"/>
            <w:left w:val="none" w:sz="0" w:space="0" w:color="auto"/>
            <w:bottom w:val="none" w:sz="0" w:space="0" w:color="auto"/>
            <w:right w:val="none" w:sz="0" w:space="0" w:color="auto"/>
          </w:divBdr>
        </w:div>
      </w:divsChild>
    </w:div>
    <w:div w:id="970137128">
      <w:bodyDiv w:val="1"/>
      <w:marLeft w:val="0"/>
      <w:marRight w:val="0"/>
      <w:marTop w:val="0"/>
      <w:marBottom w:val="0"/>
      <w:divBdr>
        <w:top w:val="none" w:sz="0" w:space="0" w:color="auto"/>
        <w:left w:val="none" w:sz="0" w:space="0" w:color="auto"/>
        <w:bottom w:val="none" w:sz="0" w:space="0" w:color="auto"/>
        <w:right w:val="none" w:sz="0" w:space="0" w:color="auto"/>
      </w:divBdr>
      <w:divsChild>
        <w:div w:id="2067293206">
          <w:marLeft w:val="0"/>
          <w:marRight w:val="1"/>
          <w:marTop w:val="0"/>
          <w:marBottom w:val="0"/>
          <w:divBdr>
            <w:top w:val="none" w:sz="0" w:space="0" w:color="auto"/>
            <w:left w:val="none" w:sz="0" w:space="0" w:color="auto"/>
            <w:bottom w:val="none" w:sz="0" w:space="0" w:color="auto"/>
            <w:right w:val="none" w:sz="0" w:space="0" w:color="auto"/>
          </w:divBdr>
          <w:divsChild>
            <w:div w:id="952054504">
              <w:marLeft w:val="0"/>
              <w:marRight w:val="0"/>
              <w:marTop w:val="0"/>
              <w:marBottom w:val="0"/>
              <w:divBdr>
                <w:top w:val="none" w:sz="0" w:space="0" w:color="auto"/>
                <w:left w:val="none" w:sz="0" w:space="0" w:color="auto"/>
                <w:bottom w:val="none" w:sz="0" w:space="0" w:color="auto"/>
                <w:right w:val="none" w:sz="0" w:space="0" w:color="auto"/>
              </w:divBdr>
              <w:divsChild>
                <w:div w:id="390351191">
                  <w:marLeft w:val="0"/>
                  <w:marRight w:val="1"/>
                  <w:marTop w:val="0"/>
                  <w:marBottom w:val="0"/>
                  <w:divBdr>
                    <w:top w:val="none" w:sz="0" w:space="0" w:color="auto"/>
                    <w:left w:val="none" w:sz="0" w:space="0" w:color="auto"/>
                    <w:bottom w:val="none" w:sz="0" w:space="0" w:color="auto"/>
                    <w:right w:val="none" w:sz="0" w:space="0" w:color="auto"/>
                  </w:divBdr>
                  <w:divsChild>
                    <w:div w:id="493112443">
                      <w:marLeft w:val="0"/>
                      <w:marRight w:val="0"/>
                      <w:marTop w:val="0"/>
                      <w:marBottom w:val="0"/>
                      <w:divBdr>
                        <w:top w:val="none" w:sz="0" w:space="0" w:color="auto"/>
                        <w:left w:val="none" w:sz="0" w:space="0" w:color="auto"/>
                        <w:bottom w:val="none" w:sz="0" w:space="0" w:color="auto"/>
                        <w:right w:val="none" w:sz="0" w:space="0" w:color="auto"/>
                      </w:divBdr>
                      <w:divsChild>
                        <w:div w:id="631710750">
                          <w:marLeft w:val="0"/>
                          <w:marRight w:val="0"/>
                          <w:marTop w:val="0"/>
                          <w:marBottom w:val="0"/>
                          <w:divBdr>
                            <w:top w:val="none" w:sz="0" w:space="0" w:color="auto"/>
                            <w:left w:val="none" w:sz="0" w:space="0" w:color="auto"/>
                            <w:bottom w:val="none" w:sz="0" w:space="0" w:color="auto"/>
                            <w:right w:val="none" w:sz="0" w:space="0" w:color="auto"/>
                          </w:divBdr>
                          <w:divsChild>
                            <w:div w:id="230623267">
                              <w:marLeft w:val="0"/>
                              <w:marRight w:val="0"/>
                              <w:marTop w:val="120"/>
                              <w:marBottom w:val="360"/>
                              <w:divBdr>
                                <w:top w:val="none" w:sz="0" w:space="0" w:color="auto"/>
                                <w:left w:val="none" w:sz="0" w:space="0" w:color="auto"/>
                                <w:bottom w:val="none" w:sz="0" w:space="0" w:color="auto"/>
                                <w:right w:val="none" w:sz="0" w:space="0" w:color="auto"/>
                              </w:divBdr>
                              <w:divsChild>
                                <w:div w:id="495074119">
                                  <w:marLeft w:val="0"/>
                                  <w:marRight w:val="0"/>
                                  <w:marTop w:val="0"/>
                                  <w:marBottom w:val="0"/>
                                  <w:divBdr>
                                    <w:top w:val="none" w:sz="0" w:space="0" w:color="auto"/>
                                    <w:left w:val="none" w:sz="0" w:space="0" w:color="auto"/>
                                    <w:bottom w:val="none" w:sz="0" w:space="0" w:color="auto"/>
                                    <w:right w:val="none" w:sz="0" w:space="0" w:color="auto"/>
                                  </w:divBdr>
                                </w:div>
                                <w:div w:id="740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765453">
      <w:bodyDiv w:val="1"/>
      <w:marLeft w:val="0"/>
      <w:marRight w:val="0"/>
      <w:marTop w:val="0"/>
      <w:marBottom w:val="0"/>
      <w:divBdr>
        <w:top w:val="none" w:sz="0" w:space="0" w:color="auto"/>
        <w:left w:val="none" w:sz="0" w:space="0" w:color="auto"/>
        <w:bottom w:val="none" w:sz="0" w:space="0" w:color="auto"/>
        <w:right w:val="none" w:sz="0" w:space="0" w:color="auto"/>
      </w:divBdr>
    </w:div>
    <w:div w:id="1254972767">
      <w:bodyDiv w:val="1"/>
      <w:marLeft w:val="0"/>
      <w:marRight w:val="0"/>
      <w:marTop w:val="0"/>
      <w:marBottom w:val="0"/>
      <w:divBdr>
        <w:top w:val="none" w:sz="0" w:space="0" w:color="auto"/>
        <w:left w:val="none" w:sz="0" w:space="0" w:color="auto"/>
        <w:bottom w:val="none" w:sz="0" w:space="0" w:color="auto"/>
        <w:right w:val="none" w:sz="0" w:space="0" w:color="auto"/>
      </w:divBdr>
      <w:divsChild>
        <w:div w:id="1619533652">
          <w:marLeft w:val="360"/>
          <w:marRight w:val="0"/>
          <w:marTop w:val="200"/>
          <w:marBottom w:val="0"/>
          <w:divBdr>
            <w:top w:val="none" w:sz="0" w:space="0" w:color="auto"/>
            <w:left w:val="none" w:sz="0" w:space="0" w:color="auto"/>
            <w:bottom w:val="none" w:sz="0" w:space="0" w:color="auto"/>
            <w:right w:val="none" w:sz="0" w:space="0" w:color="auto"/>
          </w:divBdr>
        </w:div>
        <w:div w:id="641157372">
          <w:marLeft w:val="360"/>
          <w:marRight w:val="0"/>
          <w:marTop w:val="200"/>
          <w:marBottom w:val="0"/>
          <w:divBdr>
            <w:top w:val="none" w:sz="0" w:space="0" w:color="auto"/>
            <w:left w:val="none" w:sz="0" w:space="0" w:color="auto"/>
            <w:bottom w:val="none" w:sz="0" w:space="0" w:color="auto"/>
            <w:right w:val="none" w:sz="0" w:space="0" w:color="auto"/>
          </w:divBdr>
        </w:div>
        <w:div w:id="2137063570">
          <w:marLeft w:val="360"/>
          <w:marRight w:val="0"/>
          <w:marTop w:val="200"/>
          <w:marBottom w:val="0"/>
          <w:divBdr>
            <w:top w:val="none" w:sz="0" w:space="0" w:color="auto"/>
            <w:left w:val="none" w:sz="0" w:space="0" w:color="auto"/>
            <w:bottom w:val="none" w:sz="0" w:space="0" w:color="auto"/>
            <w:right w:val="none" w:sz="0" w:space="0" w:color="auto"/>
          </w:divBdr>
        </w:div>
        <w:div w:id="877472035">
          <w:marLeft w:val="360"/>
          <w:marRight w:val="0"/>
          <w:marTop w:val="200"/>
          <w:marBottom w:val="0"/>
          <w:divBdr>
            <w:top w:val="none" w:sz="0" w:space="0" w:color="auto"/>
            <w:left w:val="none" w:sz="0" w:space="0" w:color="auto"/>
            <w:bottom w:val="none" w:sz="0" w:space="0" w:color="auto"/>
            <w:right w:val="none" w:sz="0" w:space="0" w:color="auto"/>
          </w:divBdr>
        </w:div>
      </w:divsChild>
    </w:div>
    <w:div w:id="1300185426">
      <w:bodyDiv w:val="1"/>
      <w:marLeft w:val="0"/>
      <w:marRight w:val="0"/>
      <w:marTop w:val="0"/>
      <w:marBottom w:val="0"/>
      <w:divBdr>
        <w:top w:val="none" w:sz="0" w:space="0" w:color="auto"/>
        <w:left w:val="none" w:sz="0" w:space="0" w:color="auto"/>
        <w:bottom w:val="none" w:sz="0" w:space="0" w:color="auto"/>
        <w:right w:val="none" w:sz="0" w:space="0" w:color="auto"/>
      </w:divBdr>
      <w:divsChild>
        <w:div w:id="189954856">
          <w:marLeft w:val="0"/>
          <w:marRight w:val="0"/>
          <w:marTop w:val="0"/>
          <w:marBottom w:val="295"/>
          <w:divBdr>
            <w:top w:val="none" w:sz="0" w:space="0" w:color="auto"/>
            <w:left w:val="none" w:sz="0" w:space="0" w:color="auto"/>
            <w:bottom w:val="none" w:sz="0" w:space="0" w:color="auto"/>
            <w:right w:val="none" w:sz="0" w:space="0" w:color="auto"/>
          </w:divBdr>
          <w:divsChild>
            <w:div w:id="998388109">
              <w:marLeft w:val="0"/>
              <w:marRight w:val="0"/>
              <w:marTop w:val="0"/>
              <w:marBottom w:val="0"/>
              <w:divBdr>
                <w:top w:val="none" w:sz="0" w:space="0" w:color="auto"/>
                <w:left w:val="none" w:sz="0" w:space="0" w:color="auto"/>
                <w:bottom w:val="none" w:sz="0" w:space="0" w:color="auto"/>
                <w:right w:val="none" w:sz="0" w:space="0" w:color="auto"/>
              </w:divBdr>
              <w:divsChild>
                <w:div w:id="172110880">
                  <w:marLeft w:val="0"/>
                  <w:marRight w:val="0"/>
                  <w:marTop w:val="48"/>
                  <w:marBottom w:val="0"/>
                  <w:divBdr>
                    <w:top w:val="none" w:sz="0" w:space="0" w:color="auto"/>
                    <w:left w:val="none" w:sz="0" w:space="0" w:color="auto"/>
                    <w:bottom w:val="none" w:sz="0" w:space="0" w:color="auto"/>
                    <w:right w:val="none" w:sz="0" w:space="0" w:color="auto"/>
                  </w:divBdr>
                </w:div>
              </w:divsChild>
            </w:div>
            <w:div w:id="1697778729">
              <w:marLeft w:val="3249"/>
              <w:marRight w:val="0"/>
              <w:marTop w:val="0"/>
              <w:marBottom w:val="0"/>
              <w:divBdr>
                <w:top w:val="none" w:sz="0" w:space="0" w:color="auto"/>
                <w:left w:val="none" w:sz="0" w:space="0" w:color="auto"/>
                <w:bottom w:val="none" w:sz="0" w:space="0" w:color="auto"/>
                <w:right w:val="none" w:sz="0" w:space="0" w:color="auto"/>
              </w:divBdr>
              <w:divsChild>
                <w:div w:id="1597058917">
                  <w:marLeft w:val="0"/>
                  <w:marRight w:val="0"/>
                  <w:marTop w:val="0"/>
                  <w:marBottom w:val="0"/>
                  <w:divBdr>
                    <w:top w:val="none" w:sz="0" w:space="0" w:color="auto"/>
                    <w:left w:val="none" w:sz="0" w:space="0" w:color="auto"/>
                    <w:bottom w:val="none" w:sz="0" w:space="0" w:color="auto"/>
                    <w:right w:val="none" w:sz="0" w:space="0" w:color="auto"/>
                  </w:divBdr>
                  <w:divsChild>
                    <w:div w:id="509562387">
                      <w:marLeft w:val="0"/>
                      <w:marRight w:val="0"/>
                      <w:marTop w:val="0"/>
                      <w:marBottom w:val="0"/>
                      <w:divBdr>
                        <w:top w:val="none" w:sz="0" w:space="0" w:color="auto"/>
                        <w:left w:val="none" w:sz="0" w:space="0" w:color="auto"/>
                        <w:bottom w:val="none" w:sz="0" w:space="0" w:color="auto"/>
                        <w:right w:val="none" w:sz="0" w:space="0" w:color="auto"/>
                      </w:divBdr>
                      <w:divsChild>
                        <w:div w:id="1222982237">
                          <w:marLeft w:val="0"/>
                          <w:marRight w:val="0"/>
                          <w:marTop w:val="0"/>
                          <w:marBottom w:val="0"/>
                          <w:divBdr>
                            <w:top w:val="none" w:sz="0" w:space="0" w:color="auto"/>
                            <w:left w:val="none" w:sz="0" w:space="0" w:color="auto"/>
                            <w:bottom w:val="none" w:sz="0" w:space="0" w:color="auto"/>
                            <w:right w:val="none" w:sz="0" w:space="0" w:color="auto"/>
                          </w:divBdr>
                          <w:divsChild>
                            <w:div w:id="2004308222">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183008615">
          <w:marLeft w:val="0"/>
          <w:marRight w:val="178"/>
          <w:marTop w:val="0"/>
          <w:marBottom w:val="0"/>
          <w:divBdr>
            <w:top w:val="none" w:sz="0" w:space="0" w:color="auto"/>
            <w:left w:val="none" w:sz="0" w:space="0" w:color="auto"/>
            <w:bottom w:val="none" w:sz="0" w:space="0" w:color="auto"/>
            <w:right w:val="none" w:sz="0" w:space="0" w:color="auto"/>
          </w:divBdr>
          <w:divsChild>
            <w:div w:id="923102441">
              <w:marLeft w:val="0"/>
              <w:marRight w:val="0"/>
              <w:marTop w:val="0"/>
              <w:marBottom w:val="0"/>
              <w:divBdr>
                <w:top w:val="none" w:sz="0" w:space="0" w:color="auto"/>
                <w:left w:val="none" w:sz="0" w:space="0" w:color="auto"/>
                <w:bottom w:val="none" w:sz="0" w:space="0" w:color="auto"/>
                <w:right w:val="none" w:sz="0" w:space="0" w:color="auto"/>
              </w:divBdr>
              <w:divsChild>
                <w:div w:id="2246186">
                  <w:marLeft w:val="0"/>
                  <w:marRight w:val="0"/>
                  <w:marTop w:val="0"/>
                  <w:marBottom w:val="0"/>
                  <w:divBdr>
                    <w:top w:val="none" w:sz="0" w:space="0" w:color="auto"/>
                    <w:left w:val="none" w:sz="0" w:space="0" w:color="auto"/>
                    <w:bottom w:val="none" w:sz="0" w:space="0" w:color="auto"/>
                    <w:right w:val="none" w:sz="0" w:space="0" w:color="auto"/>
                  </w:divBdr>
                </w:div>
                <w:div w:id="1639189880">
                  <w:marLeft w:val="0"/>
                  <w:marRight w:val="0"/>
                  <w:marTop w:val="0"/>
                  <w:marBottom w:val="0"/>
                  <w:divBdr>
                    <w:top w:val="none" w:sz="0" w:space="0" w:color="auto"/>
                    <w:left w:val="none" w:sz="0" w:space="0" w:color="auto"/>
                    <w:bottom w:val="none" w:sz="0" w:space="0" w:color="auto"/>
                    <w:right w:val="none" w:sz="0" w:space="0" w:color="auto"/>
                  </w:divBdr>
                  <w:divsChild>
                    <w:div w:id="1374311522">
                      <w:marLeft w:val="0"/>
                      <w:marRight w:val="0"/>
                      <w:marTop w:val="120"/>
                      <w:marBottom w:val="360"/>
                      <w:divBdr>
                        <w:top w:val="none" w:sz="0" w:space="0" w:color="auto"/>
                        <w:left w:val="none" w:sz="0" w:space="0" w:color="auto"/>
                        <w:bottom w:val="none" w:sz="0" w:space="0" w:color="auto"/>
                        <w:right w:val="none" w:sz="0" w:space="0" w:color="auto"/>
                      </w:divBdr>
                      <w:divsChild>
                        <w:div w:id="1654604509">
                          <w:marLeft w:val="0"/>
                          <w:marRight w:val="0"/>
                          <w:marTop w:val="0"/>
                          <w:marBottom w:val="0"/>
                          <w:divBdr>
                            <w:top w:val="none" w:sz="0" w:space="0" w:color="auto"/>
                            <w:left w:val="none" w:sz="0" w:space="0" w:color="auto"/>
                            <w:bottom w:val="none" w:sz="0" w:space="0" w:color="auto"/>
                            <w:right w:val="none" w:sz="0" w:space="0" w:color="auto"/>
                          </w:divBdr>
                        </w:div>
                        <w:div w:id="9484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27056">
      <w:bodyDiv w:val="1"/>
      <w:marLeft w:val="0"/>
      <w:marRight w:val="0"/>
      <w:marTop w:val="0"/>
      <w:marBottom w:val="0"/>
      <w:divBdr>
        <w:top w:val="none" w:sz="0" w:space="0" w:color="auto"/>
        <w:left w:val="none" w:sz="0" w:space="0" w:color="auto"/>
        <w:bottom w:val="none" w:sz="0" w:space="0" w:color="auto"/>
        <w:right w:val="none" w:sz="0" w:space="0" w:color="auto"/>
      </w:divBdr>
    </w:div>
    <w:div w:id="1824396702">
      <w:bodyDiv w:val="1"/>
      <w:marLeft w:val="0"/>
      <w:marRight w:val="0"/>
      <w:marTop w:val="0"/>
      <w:marBottom w:val="0"/>
      <w:divBdr>
        <w:top w:val="none" w:sz="0" w:space="0" w:color="auto"/>
        <w:left w:val="none" w:sz="0" w:space="0" w:color="auto"/>
        <w:bottom w:val="none" w:sz="0" w:space="0" w:color="auto"/>
        <w:right w:val="none" w:sz="0" w:space="0" w:color="auto"/>
      </w:divBdr>
    </w:div>
    <w:div w:id="1966112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ez-sum.statsbiblioteket.dk:12048/pubmed/31313013" TargetMode="External"/><Relationship Id="rId18" Type="http://schemas.openxmlformats.org/officeDocument/2006/relationships/hyperlink" Target="https://www-ncbi-nlm-nih-gov.ez-sum.statsbiblioteket.dk:12048/pubmed/26168799" TargetMode="External"/><Relationship Id="rId26" Type="http://schemas.openxmlformats.org/officeDocument/2006/relationships/hyperlink" Target="https://www.ncbi.nlm.nih.gov/pubmed/?term=Tamura%20H%5BAuthor%5D&amp;cauthor=true&amp;cauthor_uid=25331066" TargetMode="External"/><Relationship Id="rId39" Type="http://schemas.openxmlformats.org/officeDocument/2006/relationships/hyperlink" Target="https://www.ncbi.nlm.nih.gov/pubmed/?term=oral+contraceptives+versus+long-term+pituitary+desensitization+prior+to+IVF%2FICSI+in+moderate+to+severe+endometriosis%3A+study+protocol+of+a+non-+inferiority+randomized+controlled+trial" TargetMode="External"/><Relationship Id="rId21" Type="http://schemas.openxmlformats.org/officeDocument/2006/relationships/hyperlink" Target="https://www.ncbi.nlm.nih.gov/pubmed/?term=Maheshwari%20A%5BAuthor%5D&amp;cauthor=true&amp;cauthor_uid=31318420" TargetMode="External"/><Relationship Id="rId34" Type="http://schemas.openxmlformats.org/officeDocument/2006/relationships/hyperlink" Target="https://www.ncbi.nlm.nih.gov/pubmed/?term=Schreurs%20AMF%5BAuthor%5D&amp;cauthor=true&amp;cauthor_uid=30895266" TargetMode="External"/><Relationship Id="rId42" Type="http://schemas.openxmlformats.org/officeDocument/2006/relationships/hyperlink" Target="https://www.ncbi.nlm.nih.gov/pmc/articles/PMC4208901/" TargetMode="External"/><Relationship Id="rId47" Type="http://schemas.openxmlformats.org/officeDocument/2006/relationships/hyperlink" Target="https://fertilitetsselskab.dk/wp-content/uploads/2019/04/FET_14.1.19_Til-hj.siden_.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ez-sum.statsbiblioteket.dk:12048/pubmed/?term=Rodriguez-Wallberg%20KA%5BAuthor%5D&amp;cauthor=true&amp;cauthor_uid=31313013" TargetMode="External"/><Relationship Id="rId17" Type="http://schemas.openxmlformats.org/officeDocument/2006/relationships/hyperlink" Target="https://www-ncbi-nlm-nih-gov.ez-sum.statsbiblioteket.dk:12048/pubmed/?term=Cheong%20Y%5BAuthor%5D&amp;cauthor=true&amp;cauthor_uid=26168799" TargetMode="External"/><Relationship Id="rId25" Type="http://schemas.openxmlformats.org/officeDocument/2006/relationships/hyperlink" Target="https://www.ncbi.nlm.nih.gov/pubmed/?term=van%20der%20Houwen%20LEE%5BAuthor%5D&amp;cauthor=true&amp;cauthor_uid=30895266" TargetMode="External"/><Relationship Id="rId33" Type="http://schemas.openxmlformats.org/officeDocument/2006/relationships/hyperlink" Target="https://www.ncbi.nlm.nih.gov/pubmed/?term=Lier%20MCI%5BAuthor%5D&amp;cauthor=true&amp;cauthor_uid=30895266" TargetMode="External"/><Relationship Id="rId38" Type="http://schemas.openxmlformats.org/officeDocument/2006/relationships/hyperlink" Target="https://www.ncbi.nlm.nih.gov/pubmed/?term=Schats%20R%5BAuthor%5D&amp;cauthor=true&amp;cauthor_uid=30895266" TargetMode="External"/><Relationship Id="rId46" Type="http://schemas.openxmlformats.org/officeDocument/2006/relationships/hyperlink" Target="https://www.sciencedirect.com/science/article/pii/S0015028212005857?via%3Dihub" TargetMode="External"/><Relationship Id="rId2" Type="http://schemas.openxmlformats.org/officeDocument/2006/relationships/numbering" Target="numbering.xml"/><Relationship Id="rId16" Type="http://schemas.openxmlformats.org/officeDocument/2006/relationships/hyperlink" Target="https://www-ncbi-nlm-nih-gov.ez-sum.statsbiblioteket.dk:12048/pubmed/?term=Li%20TC%5BAuthor%5D&amp;cauthor=true&amp;cauthor_uid=26168799" TargetMode="External"/><Relationship Id="rId20" Type="http://schemas.openxmlformats.org/officeDocument/2006/relationships/hyperlink" Target="https://www.ncbi.nlm.nih.gov/pubmed/?term=Lane%20S%5BAuthor%5D&amp;cauthor=true&amp;cauthor_uid=31318420" TargetMode="External"/><Relationship Id="rId29" Type="http://schemas.openxmlformats.org/officeDocument/2006/relationships/hyperlink" Target="https://www.ncbi.nlm.nih.gov/pubmed/?term=Numa%20F%5BAuthor%5D&amp;cauthor=true&amp;cauthor_uid=25331066" TargetMode="External"/><Relationship Id="rId41" Type="http://schemas.openxmlformats.org/officeDocument/2006/relationships/hyperlink" Target="https://www.ncbi.nlm.nih.gov/pubmed/2387596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ez-sum.statsbiblioteket.dk:12048/pubmed/?term=Hadziosmanovic%20N%5BAuthor%5D&amp;cauthor=true&amp;cauthor_uid=31313013" TargetMode="External"/><Relationship Id="rId24" Type="http://schemas.openxmlformats.org/officeDocument/2006/relationships/hyperlink" Target="https://www.ncbi.nlm.nih.gov/pubmed/?term=horton+j+and+sterrenburg" TargetMode="External"/><Relationship Id="rId32" Type="http://schemas.openxmlformats.org/officeDocument/2006/relationships/hyperlink" Target="https://www.ncbi.nlm.nih.gov/pubmed/?term=van%20der%20Houwen%20LEE%5BAuthor%5D&amp;cauthor=true&amp;cauthor_uid=30895266" TargetMode="External"/><Relationship Id="rId37" Type="http://schemas.openxmlformats.org/officeDocument/2006/relationships/hyperlink" Target="https://www.ncbi.nlm.nih.gov/pubmed/?term=Cantineau%20AEP%5BAuthor%5D&amp;cauthor=true&amp;cauthor_uid=30895266" TargetMode="External"/><Relationship Id="rId40" Type="http://schemas.openxmlformats.org/officeDocument/2006/relationships/hyperlink" Target="https://www.ncbi.nlm.nih.gov/pubmed/17428479" TargetMode="External"/><Relationship Id="rId45" Type="http://schemas.openxmlformats.org/officeDocument/2006/relationships/hyperlink" Target="https://www.ncbi.nlm.nih.gov/pubmed/?term=24916455"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bi-nlm-nih-gov.ez-sum.statsbiblioteket.dk:12048/pubmed/?term=Dunselman%20G%5BAuthor%5D&amp;cauthor=true&amp;cauthor_uid=26168799" TargetMode="External"/><Relationship Id="rId23" Type="http://schemas.openxmlformats.org/officeDocument/2006/relationships/hyperlink" Target="https://www.ncbi.nlm.nih.gov/pubmed/?term=Cheong%20Y%5BAuthor%5D&amp;cauthor=true&amp;cauthor_uid=31318420" TargetMode="External"/><Relationship Id="rId28" Type="http://schemas.openxmlformats.org/officeDocument/2006/relationships/hyperlink" Target="https://www.ncbi.nlm.nih.gov/pubmed/?term=Nakamura%20Y%5BAuthor%5D&amp;cauthor=true&amp;cauthor_uid=25331066" TargetMode="External"/><Relationship Id="rId36" Type="http://schemas.openxmlformats.org/officeDocument/2006/relationships/hyperlink" Target="https://www.ncbi.nlm.nih.gov/pubmed/?term=Hompes%20PGA%5BAuthor%5D&amp;cauthor=true&amp;cauthor_uid=30895266" TargetMode="External"/><Relationship Id="rId49" Type="http://schemas.openxmlformats.org/officeDocument/2006/relationships/header" Target="header2.xml"/><Relationship Id="rId10" Type="http://schemas.openxmlformats.org/officeDocument/2006/relationships/hyperlink" Target="https://www-ncbi-nlm-nih-gov.ez-sum.statsbiblioteket.dk:12048/pubmed/?term=Olofsson%20JI%5BAuthor%5D&amp;cauthor=true&amp;cauthor_uid=31313013" TargetMode="External"/><Relationship Id="rId19" Type="http://schemas.openxmlformats.org/officeDocument/2006/relationships/hyperlink" Target="https://www.ncbi.nlm.nih.gov/pubmed/?term=Sterrenburg%20M%5BAuthor%5D&amp;cauthor=true&amp;cauthor_uid=31318420" TargetMode="External"/><Relationship Id="rId31" Type="http://schemas.openxmlformats.org/officeDocument/2006/relationships/hyperlink" Target="https://www.ncbi.nlm.nih.gov/pubmed/25331066" TargetMode="External"/><Relationship Id="rId44" Type="http://schemas.openxmlformats.org/officeDocument/2006/relationships/hyperlink" Target="https://www.ncbi.nlm.nih.gov/pubmed/29648476"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cbi-nlm-nih-gov.ez-sum.statsbiblioteket.dk:12048/pubmed/?term=Nordenh%C3%B6k%20E%5BAuthor%5D&amp;cauthor=true&amp;cauthor_uid=31313013" TargetMode="External"/><Relationship Id="rId14" Type="http://schemas.openxmlformats.org/officeDocument/2006/relationships/hyperlink" Target="https://www-ncbi-nlm-nih-gov.ez-sum.statsbiblioteket.dk:12048/pubmed/?term=Hamdan%20M%5BAuthor%5D&amp;cauthor=true&amp;cauthor_uid=26168799" TargetMode="External"/><Relationship Id="rId22" Type="http://schemas.openxmlformats.org/officeDocument/2006/relationships/hyperlink" Target="https://www.ncbi.nlm.nih.gov/pubmed/?term=Li%20TC%5BAuthor%5D&amp;cauthor=true&amp;cauthor_uid=31318420" TargetMode="External"/><Relationship Id="rId27" Type="http://schemas.openxmlformats.org/officeDocument/2006/relationships/hyperlink" Target="https://www.ncbi.nlm.nih.gov/pubmed/?term=Takasaki%20A%5BAuthor%5D&amp;cauthor=true&amp;cauthor_uid=25331066" TargetMode="External"/><Relationship Id="rId30" Type="http://schemas.openxmlformats.org/officeDocument/2006/relationships/hyperlink" Target="https://www.ncbi.nlm.nih.gov/pubmed/?term=Sugino%20N%5BAuthor%5D&amp;cauthor=true&amp;cauthor_uid=25331066" TargetMode="External"/><Relationship Id="rId35" Type="http://schemas.openxmlformats.org/officeDocument/2006/relationships/hyperlink" Target="https://www.ncbi.nlm.nih.gov/pubmed/?term=van%20Wely%20M%5BAuthor%5D&amp;cauthor=true&amp;cauthor_uid=30895266" TargetMode="External"/><Relationship Id="rId43" Type="http://schemas.openxmlformats.org/officeDocument/2006/relationships/hyperlink" Target="https://www.ncbi.nlm.nih.gov/pubmed/28970135" TargetMode="External"/><Relationship Id="rId48" Type="http://schemas.openxmlformats.org/officeDocument/2006/relationships/header" Target="header1.xml"/><Relationship Id="rId8" Type="http://schemas.openxmlformats.org/officeDocument/2006/relationships/hyperlink" Target="http://www.dsog.dk/Documents%20and%20Settings/Bruger/Lokale%20indstillinger/Lokale%20indstillinger/Application%20Data/Microsoft/Skabeloner/hindsgavl_skabelon.dot"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D15E-C012-41E5-A6A5-90F9A2BC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11668</Words>
  <Characters>71177</Characters>
  <Application>Microsoft Office Word</Application>
  <DocSecurity>4</DocSecurity>
  <Lines>593</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Thomsen</dc:creator>
  <cp:lastModifiedBy>Nina la Cour Freiesleben</cp:lastModifiedBy>
  <cp:revision>2</cp:revision>
  <cp:lastPrinted>2019-11-17T13:53:00Z</cp:lastPrinted>
  <dcterms:created xsi:type="dcterms:W3CDTF">2020-02-27T09:14:00Z</dcterms:created>
  <dcterms:modified xsi:type="dcterms:W3CDTF">2020-02-27T09:14:00Z</dcterms:modified>
</cp:coreProperties>
</file>