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1228"/>
        <w:gridCol w:w="4332"/>
        <w:gridCol w:w="4068"/>
      </w:tblGrid>
      <w:tr w:rsidR="001E2B8A" w:rsidTr="001E2B8A">
        <w:tc>
          <w:tcPr>
            <w:tcW w:w="1242" w:type="dxa"/>
          </w:tcPr>
          <w:p w:rsidR="001E2B8A" w:rsidRDefault="001E2B8A">
            <w:bookmarkStart w:id="0" w:name="_GoBack"/>
            <w:bookmarkEnd w:id="0"/>
            <w:r>
              <w:t>Initialer</w:t>
            </w:r>
          </w:p>
        </w:tc>
        <w:tc>
          <w:tcPr>
            <w:tcW w:w="4395" w:type="dxa"/>
          </w:tcPr>
          <w:p w:rsidR="001E2B8A" w:rsidRDefault="001E2B8A" w:rsidP="001E2B8A">
            <w:pPr>
              <w:jc w:val="center"/>
            </w:pPr>
            <w:r>
              <w:t>Spørgsmål/kommentar</w:t>
            </w:r>
          </w:p>
        </w:tc>
        <w:tc>
          <w:tcPr>
            <w:tcW w:w="4141" w:type="dxa"/>
          </w:tcPr>
          <w:p w:rsidR="001E2B8A" w:rsidRDefault="001E2B8A" w:rsidP="001E2B8A">
            <w:pPr>
              <w:jc w:val="center"/>
            </w:pPr>
            <w:r>
              <w:t>Svar</w:t>
            </w:r>
          </w:p>
        </w:tc>
      </w:tr>
      <w:tr w:rsidR="001E2B8A" w:rsidTr="001E2B8A">
        <w:tc>
          <w:tcPr>
            <w:tcW w:w="1242" w:type="dxa"/>
          </w:tcPr>
          <w:p w:rsidR="001E2B8A" w:rsidRDefault="001E2B8A">
            <w:proofErr w:type="spellStart"/>
            <w:r>
              <w:t>ELa</w:t>
            </w:r>
            <w:proofErr w:type="spellEnd"/>
          </w:p>
        </w:tc>
        <w:tc>
          <w:tcPr>
            <w:tcW w:w="4395" w:type="dxa"/>
          </w:tcPr>
          <w:p w:rsidR="001E2B8A" w:rsidRDefault="006C235E" w:rsidP="006C235E">
            <w:r>
              <w:t xml:space="preserve">Side 3: resumé af kliniske </w:t>
            </w:r>
            <w:proofErr w:type="spellStart"/>
            <w:r>
              <w:t>rekommendationer</w:t>
            </w:r>
            <w:proofErr w:type="spellEnd"/>
            <w:r>
              <w:t xml:space="preserve"> – Tilføj at det er under kemobehandling, at der bør tilbydes </w:t>
            </w:r>
            <w:proofErr w:type="spellStart"/>
            <w:r>
              <w:t>GnRHa</w:t>
            </w:r>
            <w:proofErr w:type="spellEnd"/>
          </w:p>
        </w:tc>
        <w:tc>
          <w:tcPr>
            <w:tcW w:w="4141" w:type="dxa"/>
          </w:tcPr>
          <w:p w:rsidR="001E2B8A" w:rsidRDefault="006C235E" w:rsidP="006C235E">
            <w:r>
              <w:t>Er tilføjet i teksten</w:t>
            </w:r>
          </w:p>
        </w:tc>
      </w:tr>
      <w:tr w:rsidR="001E2B8A" w:rsidRPr="006C235E" w:rsidTr="001E2B8A">
        <w:tc>
          <w:tcPr>
            <w:tcW w:w="1242" w:type="dxa"/>
          </w:tcPr>
          <w:p w:rsidR="001E2B8A" w:rsidRDefault="006C235E">
            <w:proofErr w:type="spellStart"/>
            <w:r>
              <w:t>ELa</w:t>
            </w:r>
            <w:proofErr w:type="spellEnd"/>
          </w:p>
        </w:tc>
        <w:tc>
          <w:tcPr>
            <w:tcW w:w="4395" w:type="dxa"/>
          </w:tcPr>
          <w:p w:rsidR="001E2B8A" w:rsidRPr="006C235E" w:rsidRDefault="006C235E" w:rsidP="006C235E">
            <w:r w:rsidRPr="006C235E">
              <w:t xml:space="preserve">Side 4: PICO 1 – Foreslår OPR </w:t>
            </w:r>
            <w:proofErr w:type="spellStart"/>
            <w:r w:rsidRPr="006C235E">
              <w:t>ongoing</w:t>
            </w:r>
            <w:proofErr w:type="spellEnd"/>
            <w:r w:rsidRPr="006C235E">
              <w:t xml:space="preserve"> </w:t>
            </w:r>
            <w:proofErr w:type="spellStart"/>
            <w:r w:rsidRPr="006C235E">
              <w:t>pregnancy</w:t>
            </w:r>
            <w:proofErr w:type="spellEnd"/>
            <w:r w:rsidRPr="006C235E">
              <w:t xml:space="preserve"> rate </w:t>
            </w:r>
            <w:proofErr w:type="spellStart"/>
            <w:r w:rsidRPr="006C235E">
              <w:t>istedet</w:t>
            </w:r>
            <w:proofErr w:type="spellEnd"/>
            <w:r w:rsidRPr="006C235E">
              <w:t xml:space="preserve"> for</w:t>
            </w:r>
            <w:r>
              <w:t xml:space="preserve"> PR </w:t>
            </w:r>
            <w:proofErr w:type="spellStart"/>
            <w:r>
              <w:t>pregnancy</w:t>
            </w:r>
            <w:proofErr w:type="spellEnd"/>
            <w:r>
              <w:t xml:space="preserve"> rate</w:t>
            </w:r>
          </w:p>
        </w:tc>
        <w:tc>
          <w:tcPr>
            <w:tcW w:w="4141" w:type="dxa"/>
          </w:tcPr>
          <w:p w:rsidR="001E2B8A" w:rsidRPr="006C235E" w:rsidRDefault="00991A0F" w:rsidP="006C235E">
            <w:r>
              <w:t xml:space="preserve">I studierne, vi refererer til, angiver de PR. Vi har under forkortelser/definitioner defineret PR som en graviditet defineret ved pos. </w:t>
            </w:r>
            <w:proofErr w:type="spellStart"/>
            <w:r>
              <w:t>hCG</w:t>
            </w:r>
            <w:proofErr w:type="spellEnd"/>
            <w:r>
              <w:t xml:space="preserve"> el. ultralydsverificeret</w:t>
            </w:r>
          </w:p>
        </w:tc>
      </w:tr>
      <w:tr w:rsidR="001E2B8A" w:rsidRPr="006C235E" w:rsidTr="001E2B8A">
        <w:tc>
          <w:tcPr>
            <w:tcW w:w="1242" w:type="dxa"/>
          </w:tcPr>
          <w:p w:rsidR="001E2B8A" w:rsidRPr="006C235E" w:rsidRDefault="00991A0F">
            <w:proofErr w:type="spellStart"/>
            <w:r>
              <w:t>ELa</w:t>
            </w:r>
            <w:proofErr w:type="spellEnd"/>
          </w:p>
        </w:tc>
        <w:tc>
          <w:tcPr>
            <w:tcW w:w="4395" w:type="dxa"/>
          </w:tcPr>
          <w:p w:rsidR="001E2B8A" w:rsidRPr="006C235E" w:rsidRDefault="00991A0F" w:rsidP="006C235E">
            <w:r>
              <w:t>Side 5: Resumé af evidens – OTC i stedet for OTV?</w:t>
            </w:r>
          </w:p>
        </w:tc>
        <w:tc>
          <w:tcPr>
            <w:tcW w:w="4141" w:type="dxa"/>
          </w:tcPr>
          <w:p w:rsidR="001E2B8A" w:rsidRPr="006C235E" w:rsidRDefault="00991A0F" w:rsidP="006C235E">
            <w:r>
              <w:t>Ja da! Er ændret</w:t>
            </w:r>
          </w:p>
        </w:tc>
      </w:tr>
      <w:tr w:rsidR="001E2B8A" w:rsidRPr="006C235E" w:rsidTr="001E2B8A">
        <w:tc>
          <w:tcPr>
            <w:tcW w:w="1242" w:type="dxa"/>
          </w:tcPr>
          <w:p w:rsidR="001E2B8A" w:rsidRPr="006C235E" w:rsidRDefault="00991A0F">
            <w:proofErr w:type="spellStart"/>
            <w:r>
              <w:t>ELa</w:t>
            </w:r>
            <w:proofErr w:type="spellEnd"/>
          </w:p>
        </w:tc>
        <w:tc>
          <w:tcPr>
            <w:tcW w:w="4395" w:type="dxa"/>
          </w:tcPr>
          <w:p w:rsidR="001E2B8A" w:rsidRPr="006C235E" w:rsidRDefault="00991A0F" w:rsidP="006C235E">
            <w:r>
              <w:t xml:space="preserve">Side 7: Resumé af evidens – </w:t>
            </w:r>
            <w:proofErr w:type="spellStart"/>
            <w:r>
              <w:t>ortotopisk</w:t>
            </w:r>
            <w:proofErr w:type="spellEnd"/>
            <w:r>
              <w:t xml:space="preserve"> transplantation og ikke </w:t>
            </w:r>
            <w:proofErr w:type="spellStart"/>
            <w:r>
              <w:t>ortotopisk</w:t>
            </w:r>
            <w:proofErr w:type="spellEnd"/>
            <w:r>
              <w:t xml:space="preserve"> graviditet</w:t>
            </w:r>
          </w:p>
        </w:tc>
        <w:tc>
          <w:tcPr>
            <w:tcW w:w="4141" w:type="dxa"/>
          </w:tcPr>
          <w:p w:rsidR="001E2B8A" w:rsidRPr="006C235E" w:rsidRDefault="00991A0F" w:rsidP="006C235E">
            <w:r>
              <w:t xml:space="preserve">I teksten er ændret til </w:t>
            </w:r>
            <w:proofErr w:type="spellStart"/>
            <w:r>
              <w:t>ortotopisk</w:t>
            </w:r>
            <w:proofErr w:type="spellEnd"/>
            <w:r>
              <w:t xml:space="preserve"> transplantation</w:t>
            </w:r>
          </w:p>
        </w:tc>
      </w:tr>
      <w:tr w:rsidR="001E2B8A" w:rsidRPr="006C235E" w:rsidTr="001E2B8A">
        <w:tc>
          <w:tcPr>
            <w:tcW w:w="1242" w:type="dxa"/>
          </w:tcPr>
          <w:p w:rsidR="001E2B8A" w:rsidRPr="006C235E" w:rsidRDefault="00991A0F">
            <w:r>
              <w:t>ELA</w:t>
            </w:r>
          </w:p>
        </w:tc>
        <w:tc>
          <w:tcPr>
            <w:tcW w:w="4395" w:type="dxa"/>
          </w:tcPr>
          <w:p w:rsidR="001E2B8A" w:rsidRPr="006C235E" w:rsidRDefault="00991A0F" w:rsidP="006C235E">
            <w:r>
              <w:t>Side 7: Resumé af evidens – Foreslår N/A i stedet for lav ++--</w:t>
            </w:r>
          </w:p>
        </w:tc>
        <w:tc>
          <w:tcPr>
            <w:tcW w:w="4141" w:type="dxa"/>
          </w:tcPr>
          <w:p w:rsidR="001E2B8A" w:rsidRPr="006C235E" w:rsidRDefault="001B6CBE" w:rsidP="006C235E">
            <w:r>
              <w:t>Er taget til efterretning og ændret til N/A</w:t>
            </w:r>
          </w:p>
        </w:tc>
      </w:tr>
      <w:tr w:rsidR="001E2B8A" w:rsidRPr="006C235E" w:rsidTr="001E2B8A">
        <w:tc>
          <w:tcPr>
            <w:tcW w:w="1242" w:type="dxa"/>
          </w:tcPr>
          <w:p w:rsidR="001E2B8A" w:rsidRPr="006C235E" w:rsidRDefault="001B6CBE">
            <w:proofErr w:type="spellStart"/>
            <w:r>
              <w:t>ELa</w:t>
            </w:r>
            <w:proofErr w:type="spellEnd"/>
          </w:p>
        </w:tc>
        <w:tc>
          <w:tcPr>
            <w:tcW w:w="4395" w:type="dxa"/>
          </w:tcPr>
          <w:p w:rsidR="001E2B8A" w:rsidRPr="006C235E" w:rsidRDefault="001B6CBE" w:rsidP="006C235E">
            <w:r>
              <w:t xml:space="preserve">Side 9: Resumé af klin. </w:t>
            </w:r>
            <w:proofErr w:type="spellStart"/>
            <w:r>
              <w:t>Rekommendationer</w:t>
            </w:r>
            <w:proofErr w:type="spellEnd"/>
            <w:r>
              <w:t xml:space="preserve"> – Tilføj under kemobehandling</w:t>
            </w:r>
          </w:p>
        </w:tc>
        <w:tc>
          <w:tcPr>
            <w:tcW w:w="4141" w:type="dxa"/>
          </w:tcPr>
          <w:p w:rsidR="001E2B8A" w:rsidRPr="006C235E" w:rsidRDefault="001B6CBE" w:rsidP="006C235E">
            <w:r>
              <w:t>Er tilføjet</w:t>
            </w:r>
          </w:p>
        </w:tc>
      </w:tr>
      <w:tr w:rsidR="001E2B8A" w:rsidRPr="006C235E" w:rsidTr="001E2B8A">
        <w:tc>
          <w:tcPr>
            <w:tcW w:w="1242" w:type="dxa"/>
          </w:tcPr>
          <w:p w:rsidR="001E2B8A" w:rsidRPr="006C235E" w:rsidRDefault="001B6CBE">
            <w:proofErr w:type="spellStart"/>
            <w:r>
              <w:t>ELa</w:t>
            </w:r>
            <w:proofErr w:type="spellEnd"/>
          </w:p>
        </w:tc>
        <w:tc>
          <w:tcPr>
            <w:tcW w:w="4395" w:type="dxa"/>
          </w:tcPr>
          <w:p w:rsidR="001E2B8A" w:rsidRPr="006C235E" w:rsidRDefault="001B6CBE" w:rsidP="006C235E">
            <w:r>
              <w:t>Side 10 – Foreslår signifikant lavere POI rater/</w:t>
            </w:r>
            <w:proofErr w:type="spellStart"/>
            <w:r>
              <w:t>incidens</w:t>
            </w:r>
            <w:proofErr w:type="spellEnd"/>
            <w:r>
              <w:t xml:space="preserve"> af POI</w:t>
            </w:r>
          </w:p>
        </w:tc>
        <w:tc>
          <w:tcPr>
            <w:tcW w:w="4141" w:type="dxa"/>
          </w:tcPr>
          <w:p w:rsidR="001E2B8A" w:rsidRPr="006C235E" w:rsidRDefault="00157998" w:rsidP="006C235E">
            <w:r>
              <w:t>Rater er tilføjet i teksten som foreslået</w:t>
            </w:r>
          </w:p>
        </w:tc>
      </w:tr>
      <w:tr w:rsidR="001E2B8A" w:rsidRPr="006C235E" w:rsidTr="001E2B8A">
        <w:tc>
          <w:tcPr>
            <w:tcW w:w="1242" w:type="dxa"/>
          </w:tcPr>
          <w:p w:rsidR="001E2B8A" w:rsidRPr="006C235E" w:rsidRDefault="00157998">
            <w:proofErr w:type="spellStart"/>
            <w:r>
              <w:t>ELa</w:t>
            </w:r>
            <w:proofErr w:type="spellEnd"/>
          </w:p>
        </w:tc>
        <w:tc>
          <w:tcPr>
            <w:tcW w:w="4395" w:type="dxa"/>
          </w:tcPr>
          <w:p w:rsidR="001E2B8A" w:rsidRPr="006C235E" w:rsidRDefault="00157998" w:rsidP="006C235E">
            <w:r>
              <w:t xml:space="preserve">Side 15: kliniske </w:t>
            </w:r>
            <w:proofErr w:type="spellStart"/>
            <w:r>
              <w:t>rekommendationer</w:t>
            </w:r>
            <w:proofErr w:type="spellEnd"/>
            <w:r>
              <w:t xml:space="preserve"> 4 – foreslår </w:t>
            </w:r>
            <w:proofErr w:type="spellStart"/>
            <w:r>
              <w:t>oocytter</w:t>
            </w:r>
            <w:proofErr w:type="spellEnd"/>
            <w:r>
              <w:t>/embryoner</w:t>
            </w:r>
          </w:p>
        </w:tc>
        <w:tc>
          <w:tcPr>
            <w:tcW w:w="4141" w:type="dxa"/>
          </w:tcPr>
          <w:p w:rsidR="001E2B8A" w:rsidRPr="006C235E" w:rsidRDefault="00157998" w:rsidP="006C235E">
            <w:r>
              <w:t>Embryoner er tilføjet</w:t>
            </w:r>
          </w:p>
        </w:tc>
      </w:tr>
      <w:tr w:rsidR="001E2B8A" w:rsidRPr="006C235E" w:rsidTr="001E2B8A">
        <w:tc>
          <w:tcPr>
            <w:tcW w:w="1242" w:type="dxa"/>
          </w:tcPr>
          <w:p w:rsidR="001E2B8A" w:rsidRPr="006C235E" w:rsidRDefault="00157998">
            <w:proofErr w:type="spellStart"/>
            <w:r>
              <w:t>ELa</w:t>
            </w:r>
            <w:proofErr w:type="spellEnd"/>
          </w:p>
        </w:tc>
        <w:tc>
          <w:tcPr>
            <w:tcW w:w="4395" w:type="dxa"/>
          </w:tcPr>
          <w:p w:rsidR="001E2B8A" w:rsidRPr="006C235E" w:rsidRDefault="00157998" w:rsidP="006C235E">
            <w:r>
              <w:t>Side 19: sidste linje – slet hos</w:t>
            </w:r>
          </w:p>
        </w:tc>
        <w:tc>
          <w:tcPr>
            <w:tcW w:w="4141" w:type="dxa"/>
          </w:tcPr>
          <w:p w:rsidR="001E2B8A" w:rsidRPr="006C235E" w:rsidRDefault="00157998" w:rsidP="006C235E">
            <w:r>
              <w:t>Sætningen giver ingen mening, hvis vi sletter hos.</w:t>
            </w:r>
          </w:p>
        </w:tc>
      </w:tr>
      <w:tr w:rsidR="001E2B8A" w:rsidRPr="006C235E" w:rsidTr="001E2B8A">
        <w:tc>
          <w:tcPr>
            <w:tcW w:w="1242" w:type="dxa"/>
          </w:tcPr>
          <w:p w:rsidR="001E2B8A" w:rsidRPr="006C235E" w:rsidRDefault="00157998">
            <w:r>
              <w:t>JI</w:t>
            </w:r>
          </w:p>
        </w:tc>
        <w:tc>
          <w:tcPr>
            <w:tcW w:w="4395" w:type="dxa"/>
          </w:tcPr>
          <w:p w:rsidR="001E2B8A" w:rsidRPr="006C235E" w:rsidRDefault="00157998" w:rsidP="006C235E">
            <w:r>
              <w:t xml:space="preserve">Der ønskes overordnet set en major revision af guideline (som ved </w:t>
            </w:r>
            <w:proofErr w:type="spellStart"/>
            <w:r>
              <w:t>review</w:t>
            </w:r>
            <w:proofErr w:type="spellEnd"/>
            <w:r>
              <w:t xml:space="preserve"> af artikler)</w:t>
            </w:r>
          </w:p>
        </w:tc>
        <w:tc>
          <w:tcPr>
            <w:tcW w:w="4141" w:type="dxa"/>
          </w:tcPr>
          <w:p w:rsidR="001E2B8A" w:rsidRPr="006C235E" w:rsidRDefault="00157998" w:rsidP="006C235E">
            <w:r>
              <w:t>Dette vil vi lade være op til styregruppen</w:t>
            </w:r>
          </w:p>
        </w:tc>
      </w:tr>
      <w:tr w:rsidR="001E2B8A" w:rsidRPr="006C235E" w:rsidTr="001E2B8A">
        <w:tc>
          <w:tcPr>
            <w:tcW w:w="1242" w:type="dxa"/>
          </w:tcPr>
          <w:p w:rsidR="001E2B8A" w:rsidRPr="006C235E" w:rsidRDefault="00157998">
            <w:r>
              <w:t>JI</w:t>
            </w:r>
          </w:p>
        </w:tc>
        <w:tc>
          <w:tcPr>
            <w:tcW w:w="4395" w:type="dxa"/>
          </w:tcPr>
          <w:p w:rsidR="001E2B8A" w:rsidRPr="006C235E" w:rsidRDefault="0043491E" w:rsidP="006C235E">
            <w:r>
              <w:t xml:space="preserve">Side 2: definitioner of forkortelser – </w:t>
            </w:r>
            <w:proofErr w:type="spellStart"/>
            <w:r>
              <w:t>Ovar</w:t>
            </w:r>
            <w:r w:rsidR="005F7313">
              <w:t>i</w:t>
            </w:r>
            <w:r>
              <w:t>elt</w:t>
            </w:r>
            <w:proofErr w:type="spellEnd"/>
            <w:r>
              <w:t xml:space="preserve"> </w:t>
            </w:r>
            <w:proofErr w:type="spellStart"/>
            <w:r>
              <w:t>hyperstimulations</w:t>
            </w:r>
            <w:proofErr w:type="spellEnd"/>
            <w:r>
              <w:t xml:space="preserve"> syndrom i stedet for </w:t>
            </w:r>
            <w:proofErr w:type="spellStart"/>
            <w:r>
              <w:t>ovarielt</w:t>
            </w:r>
            <w:proofErr w:type="spellEnd"/>
            <w:r>
              <w:t xml:space="preserve"> </w:t>
            </w:r>
            <w:proofErr w:type="spellStart"/>
            <w:r>
              <w:t>hyperstimulations</w:t>
            </w:r>
            <w:proofErr w:type="spellEnd"/>
            <w:r>
              <w:t xml:space="preserve"> </w:t>
            </w:r>
            <w:proofErr w:type="spellStart"/>
            <w:r>
              <w:t>syndrome</w:t>
            </w:r>
            <w:proofErr w:type="spellEnd"/>
          </w:p>
        </w:tc>
        <w:tc>
          <w:tcPr>
            <w:tcW w:w="4141" w:type="dxa"/>
          </w:tcPr>
          <w:p w:rsidR="001E2B8A" w:rsidRPr="006C235E" w:rsidRDefault="0043491E" w:rsidP="006C235E">
            <w:r>
              <w:t>Enig. Bogstavet e er slettet efter syndrom</w:t>
            </w:r>
          </w:p>
        </w:tc>
      </w:tr>
      <w:tr w:rsidR="001E2B8A" w:rsidRPr="006C235E" w:rsidTr="001E2B8A">
        <w:tc>
          <w:tcPr>
            <w:tcW w:w="1242" w:type="dxa"/>
          </w:tcPr>
          <w:p w:rsidR="001E2B8A" w:rsidRPr="006C235E" w:rsidRDefault="0043491E">
            <w:r>
              <w:t>JI</w:t>
            </w:r>
          </w:p>
        </w:tc>
        <w:tc>
          <w:tcPr>
            <w:tcW w:w="4395" w:type="dxa"/>
          </w:tcPr>
          <w:p w:rsidR="001E2B8A" w:rsidRPr="006C235E" w:rsidRDefault="0043491E" w:rsidP="006C235E">
            <w:r>
              <w:t>Side 2: afgrænsning af emnet – ”</w:t>
            </w:r>
            <w:r w:rsidRPr="006445E3">
              <w:rPr>
                <w:position w:val="-1"/>
                <w:sz w:val="24"/>
                <w:szCs w:val="24"/>
              </w:rPr>
              <w:t xml:space="preserve"> Effektivitet af </w:t>
            </w:r>
            <w:proofErr w:type="spellStart"/>
            <w:r w:rsidRPr="006445E3">
              <w:rPr>
                <w:position w:val="-1"/>
                <w:sz w:val="24"/>
                <w:szCs w:val="24"/>
              </w:rPr>
              <w:t>vitrifikation</w:t>
            </w:r>
            <w:proofErr w:type="spellEnd"/>
            <w:r w:rsidRPr="006445E3">
              <w:rPr>
                <w:position w:val="-1"/>
                <w:sz w:val="24"/>
                <w:szCs w:val="24"/>
              </w:rPr>
              <w:t xml:space="preserve">/optøning af </w:t>
            </w:r>
            <w:proofErr w:type="spellStart"/>
            <w:r w:rsidRPr="006445E3">
              <w:rPr>
                <w:position w:val="-1"/>
                <w:sz w:val="24"/>
                <w:szCs w:val="24"/>
              </w:rPr>
              <w:t>oocytter</w:t>
            </w:r>
            <w:proofErr w:type="spellEnd"/>
            <w:r w:rsidRPr="006445E3">
              <w:rPr>
                <w:position w:val="-1"/>
                <w:sz w:val="24"/>
                <w:szCs w:val="24"/>
              </w:rPr>
              <w:t xml:space="preserve"> sammenlignet med </w:t>
            </w:r>
            <w:proofErr w:type="spellStart"/>
            <w:r w:rsidRPr="006445E3">
              <w:rPr>
                <w:position w:val="-1"/>
                <w:sz w:val="24"/>
                <w:szCs w:val="24"/>
              </w:rPr>
              <w:t>kryopræservering</w:t>
            </w:r>
            <w:proofErr w:type="spellEnd"/>
            <w:r w:rsidRPr="006445E3">
              <w:rPr>
                <w:position w:val="-1"/>
                <w:sz w:val="24"/>
                <w:szCs w:val="24"/>
              </w:rPr>
              <w:t>/optøning af embryoner/</w:t>
            </w:r>
            <w:proofErr w:type="spellStart"/>
            <w:r w:rsidRPr="006445E3">
              <w:rPr>
                <w:position w:val="-1"/>
                <w:sz w:val="24"/>
                <w:szCs w:val="24"/>
              </w:rPr>
              <w:t>blastocyster</w:t>
            </w:r>
            <w:proofErr w:type="spellEnd"/>
            <w:r>
              <w:rPr>
                <w:position w:val="-1"/>
                <w:sz w:val="24"/>
                <w:szCs w:val="24"/>
              </w:rPr>
              <w:t>” ønskes belyst i denne guideline</w:t>
            </w:r>
          </w:p>
        </w:tc>
        <w:tc>
          <w:tcPr>
            <w:tcW w:w="4141" w:type="dxa"/>
          </w:tcPr>
          <w:p w:rsidR="001E2B8A" w:rsidRPr="006C235E" w:rsidRDefault="0043491E" w:rsidP="006C235E">
            <w:r>
              <w:t>Vi synes emnet hører bedre hjemme under IVF guidelinen</w:t>
            </w:r>
          </w:p>
        </w:tc>
      </w:tr>
      <w:tr w:rsidR="001E2B8A" w:rsidRPr="006C235E" w:rsidTr="001E2B8A">
        <w:tc>
          <w:tcPr>
            <w:tcW w:w="1242" w:type="dxa"/>
          </w:tcPr>
          <w:p w:rsidR="001E2B8A" w:rsidRPr="006C235E" w:rsidRDefault="005F7313">
            <w:r>
              <w:t>JI</w:t>
            </w:r>
          </w:p>
        </w:tc>
        <w:tc>
          <w:tcPr>
            <w:tcW w:w="4395" w:type="dxa"/>
          </w:tcPr>
          <w:p w:rsidR="001E2B8A" w:rsidRPr="006C235E" w:rsidRDefault="0043491E" w:rsidP="006C235E">
            <w:r>
              <w:t xml:space="preserve">Side 3: resumé af kliniske </w:t>
            </w:r>
            <w:proofErr w:type="spellStart"/>
            <w:r>
              <w:t>rekommendationer</w:t>
            </w:r>
            <w:proofErr w:type="spellEnd"/>
            <w:r>
              <w:t xml:space="preserve"> 6 – Hvordan får vi formidlet dette ud til onkologerne?</w:t>
            </w:r>
          </w:p>
        </w:tc>
        <w:tc>
          <w:tcPr>
            <w:tcW w:w="4141" w:type="dxa"/>
          </w:tcPr>
          <w:p w:rsidR="001E2B8A" w:rsidRPr="006C235E" w:rsidRDefault="00E14E1D" w:rsidP="006C235E">
            <w:r>
              <w:t>Vigtig pointe, men forslag til kommunikation med de onkologiske afdelinger hører vel ikke ind under denne guideline?</w:t>
            </w:r>
          </w:p>
        </w:tc>
      </w:tr>
      <w:tr w:rsidR="001E2B8A" w:rsidRPr="006C235E" w:rsidTr="001E2B8A">
        <w:tc>
          <w:tcPr>
            <w:tcW w:w="1242" w:type="dxa"/>
          </w:tcPr>
          <w:p w:rsidR="001E2B8A" w:rsidRPr="006C235E" w:rsidRDefault="005F7313">
            <w:r>
              <w:t>JI</w:t>
            </w:r>
          </w:p>
        </w:tc>
        <w:tc>
          <w:tcPr>
            <w:tcW w:w="4395" w:type="dxa"/>
          </w:tcPr>
          <w:p w:rsidR="001E2B8A" w:rsidRPr="006C235E" w:rsidRDefault="00E14E1D" w:rsidP="006C235E">
            <w:r>
              <w:t xml:space="preserve">Side 3: resumé af kliniske </w:t>
            </w:r>
            <w:proofErr w:type="spellStart"/>
            <w:r>
              <w:t>rekommendationer</w:t>
            </w:r>
            <w:proofErr w:type="spellEnd"/>
            <w:r>
              <w:t xml:space="preserve"> 9 – Hvordan får vi formidlet dette ud til onkologerne?</w:t>
            </w:r>
          </w:p>
        </w:tc>
        <w:tc>
          <w:tcPr>
            <w:tcW w:w="4141" w:type="dxa"/>
          </w:tcPr>
          <w:p w:rsidR="001E2B8A" w:rsidRPr="006C235E" w:rsidRDefault="00E14E1D" w:rsidP="006C235E">
            <w:r>
              <w:t>Vigtig pointe, men forslag til kommunikation med de onkologiske afdelinger hører vel ikke ind under denne guideline?</w:t>
            </w:r>
          </w:p>
        </w:tc>
      </w:tr>
      <w:tr w:rsidR="001E2B8A" w:rsidRPr="006C235E" w:rsidTr="001E2B8A">
        <w:tc>
          <w:tcPr>
            <w:tcW w:w="1242" w:type="dxa"/>
          </w:tcPr>
          <w:p w:rsidR="001E2B8A" w:rsidRPr="006C235E" w:rsidRDefault="005F7313">
            <w:r>
              <w:t>JI</w:t>
            </w:r>
          </w:p>
        </w:tc>
        <w:tc>
          <w:tcPr>
            <w:tcW w:w="4395" w:type="dxa"/>
          </w:tcPr>
          <w:p w:rsidR="001E2B8A" w:rsidRPr="006C235E" w:rsidRDefault="00E14E1D" w:rsidP="006C235E">
            <w:r>
              <w:t xml:space="preserve">Side 3: resumé af kliniske </w:t>
            </w:r>
            <w:proofErr w:type="spellStart"/>
            <w:r>
              <w:t>rekommendationer</w:t>
            </w:r>
            <w:proofErr w:type="spellEnd"/>
            <w:r>
              <w:t xml:space="preserve"> 12 – mangler definition og afgrænsning</w:t>
            </w:r>
          </w:p>
        </w:tc>
        <w:tc>
          <w:tcPr>
            <w:tcW w:w="4141" w:type="dxa"/>
          </w:tcPr>
          <w:p w:rsidR="001E2B8A" w:rsidRPr="006C235E" w:rsidRDefault="00E14E1D" w:rsidP="006C235E">
            <w:r>
              <w:t>Vi forstår ikke helt spørgsmålet, men det kan vi tage til guidelinemødet</w:t>
            </w:r>
          </w:p>
        </w:tc>
      </w:tr>
      <w:tr w:rsidR="001E2B8A" w:rsidRPr="006C235E" w:rsidTr="001E2B8A">
        <w:tc>
          <w:tcPr>
            <w:tcW w:w="1242" w:type="dxa"/>
          </w:tcPr>
          <w:p w:rsidR="001E2B8A" w:rsidRPr="006C235E" w:rsidRDefault="005F7313">
            <w:r>
              <w:t>JI</w:t>
            </w:r>
          </w:p>
        </w:tc>
        <w:tc>
          <w:tcPr>
            <w:tcW w:w="4395" w:type="dxa"/>
          </w:tcPr>
          <w:p w:rsidR="001E2B8A" w:rsidRPr="006C235E" w:rsidRDefault="00E14E1D" w:rsidP="006C235E">
            <w:r>
              <w:t xml:space="preserve">Side 3: resumé af kliniske </w:t>
            </w:r>
            <w:proofErr w:type="spellStart"/>
            <w:r>
              <w:t>rekommendationer</w:t>
            </w:r>
            <w:proofErr w:type="spellEnd"/>
            <w:r>
              <w:t xml:space="preserve"> 13 – Lovgivning?</w:t>
            </w:r>
          </w:p>
        </w:tc>
        <w:tc>
          <w:tcPr>
            <w:tcW w:w="4141" w:type="dxa"/>
          </w:tcPr>
          <w:p w:rsidR="001E2B8A" w:rsidRPr="006C235E" w:rsidRDefault="00E14E1D" w:rsidP="006C235E">
            <w:r>
              <w:t>Nej, der foreligger ikke lovgivning omkring dette</w:t>
            </w:r>
          </w:p>
        </w:tc>
      </w:tr>
      <w:tr w:rsidR="001E2B8A" w:rsidRPr="006C235E" w:rsidTr="001E2B8A">
        <w:tc>
          <w:tcPr>
            <w:tcW w:w="1242" w:type="dxa"/>
          </w:tcPr>
          <w:p w:rsidR="001E2B8A" w:rsidRPr="006C235E" w:rsidRDefault="005F7313">
            <w:r>
              <w:t>JI</w:t>
            </w:r>
          </w:p>
        </w:tc>
        <w:tc>
          <w:tcPr>
            <w:tcW w:w="4395" w:type="dxa"/>
          </w:tcPr>
          <w:p w:rsidR="001E2B8A" w:rsidRPr="006C235E" w:rsidRDefault="005E048B" w:rsidP="006C235E">
            <w:r>
              <w:t xml:space="preserve">Side 3: resumé af kliniske </w:t>
            </w:r>
            <w:proofErr w:type="spellStart"/>
            <w:r>
              <w:t>rekommendationer</w:t>
            </w:r>
            <w:proofErr w:type="spellEnd"/>
            <w:r>
              <w:t xml:space="preserve"> 18 – Er dette nu et tema for denne guideline?</w:t>
            </w:r>
          </w:p>
        </w:tc>
        <w:tc>
          <w:tcPr>
            <w:tcW w:w="4141" w:type="dxa"/>
          </w:tcPr>
          <w:p w:rsidR="001E2B8A" w:rsidRPr="006C235E" w:rsidRDefault="005E048B" w:rsidP="006C235E">
            <w:r>
              <w:t xml:space="preserve">Vi synes, det er yderst relevant at vide, at hos disse kvinder, som kun har tid til et enkelt IVF forsøg inden start af </w:t>
            </w:r>
            <w:proofErr w:type="spellStart"/>
            <w:r>
              <w:t>kemo</w:t>
            </w:r>
            <w:proofErr w:type="spellEnd"/>
            <w:r>
              <w:t xml:space="preserve">, </w:t>
            </w:r>
            <w:r>
              <w:lastRenderedPageBreak/>
              <w:t xml:space="preserve">nedsætter man ikke antallet af æg ved at trigge med en </w:t>
            </w:r>
            <w:proofErr w:type="spellStart"/>
            <w:r>
              <w:t>GnRH</w:t>
            </w:r>
            <w:proofErr w:type="spellEnd"/>
            <w:r>
              <w:t>-analog og samtidigt nedsætter man risikoen for OHSS</w:t>
            </w:r>
          </w:p>
        </w:tc>
      </w:tr>
      <w:tr w:rsidR="001E2B8A" w:rsidRPr="006C235E" w:rsidTr="001E2B8A">
        <w:tc>
          <w:tcPr>
            <w:tcW w:w="1242" w:type="dxa"/>
          </w:tcPr>
          <w:p w:rsidR="001E2B8A" w:rsidRPr="006C235E" w:rsidRDefault="005F7313">
            <w:r>
              <w:lastRenderedPageBreak/>
              <w:t>JI</w:t>
            </w:r>
          </w:p>
        </w:tc>
        <w:tc>
          <w:tcPr>
            <w:tcW w:w="4395" w:type="dxa"/>
          </w:tcPr>
          <w:p w:rsidR="001E2B8A" w:rsidRPr="006C235E" w:rsidRDefault="005E048B" w:rsidP="006C235E">
            <w:r>
              <w:t xml:space="preserve">Side 4: Pico spørgsmål 1, sidste sætning – Kan man tilbyde en kombination af ensidig </w:t>
            </w:r>
            <w:proofErr w:type="spellStart"/>
            <w:r>
              <w:t>oophorektomi</w:t>
            </w:r>
            <w:proofErr w:type="spellEnd"/>
            <w:r>
              <w:t xml:space="preserve"> og IVF hos kvinder med normal ovariereserve?</w:t>
            </w:r>
          </w:p>
        </w:tc>
        <w:tc>
          <w:tcPr>
            <w:tcW w:w="4141" w:type="dxa"/>
          </w:tcPr>
          <w:p w:rsidR="001E2B8A" w:rsidRPr="006C235E" w:rsidRDefault="005E048B" w:rsidP="006C235E">
            <w:r>
              <w:t>Ja, det kan man godt, hvis der er tid. Står længere nede i teksten</w:t>
            </w:r>
          </w:p>
        </w:tc>
      </w:tr>
      <w:tr w:rsidR="001E2B8A" w:rsidRPr="006C235E" w:rsidTr="001E2B8A">
        <w:tc>
          <w:tcPr>
            <w:tcW w:w="1242" w:type="dxa"/>
          </w:tcPr>
          <w:p w:rsidR="001E2B8A" w:rsidRPr="006C235E" w:rsidRDefault="005F7313">
            <w:r>
              <w:t>JI</w:t>
            </w:r>
          </w:p>
        </w:tc>
        <w:tc>
          <w:tcPr>
            <w:tcW w:w="4395" w:type="dxa"/>
          </w:tcPr>
          <w:p w:rsidR="001E2B8A" w:rsidRPr="006C235E" w:rsidRDefault="005E048B" w:rsidP="006C235E">
            <w:r>
              <w:t xml:space="preserve">Side 5: kliniske </w:t>
            </w:r>
            <w:proofErr w:type="spellStart"/>
            <w:r>
              <w:t>rekommendationer</w:t>
            </w:r>
            <w:proofErr w:type="spellEnd"/>
            <w:r>
              <w:t xml:space="preserve"> – Man kunne ønske sig overvejelser i forhold til dette valg, men det kommer sikkert længere nede i teksten?</w:t>
            </w:r>
          </w:p>
        </w:tc>
        <w:tc>
          <w:tcPr>
            <w:tcW w:w="4141" w:type="dxa"/>
          </w:tcPr>
          <w:p w:rsidR="001E2B8A" w:rsidRPr="006C235E" w:rsidRDefault="005E048B" w:rsidP="006C235E">
            <w:r>
              <w:t>Ja, det gør det</w:t>
            </w:r>
          </w:p>
        </w:tc>
      </w:tr>
      <w:tr w:rsidR="00C84CAB" w:rsidRPr="006C235E" w:rsidTr="001E2B8A">
        <w:tc>
          <w:tcPr>
            <w:tcW w:w="1242" w:type="dxa"/>
          </w:tcPr>
          <w:p w:rsidR="00C84CAB" w:rsidRPr="006C235E" w:rsidRDefault="005F7313">
            <w:r>
              <w:t>JI</w:t>
            </w:r>
          </w:p>
        </w:tc>
        <w:tc>
          <w:tcPr>
            <w:tcW w:w="4395" w:type="dxa"/>
          </w:tcPr>
          <w:p w:rsidR="00C84CAB" w:rsidRDefault="00C84CAB" w:rsidP="006C235E">
            <w:r>
              <w:t>Side 5: gennemgan</w:t>
            </w:r>
            <w:r w:rsidR="005F7313">
              <w:t>g</w:t>
            </w:r>
            <w:r>
              <w:t xml:space="preserve"> af evidens – der mangler årstal på en del af referencerne</w:t>
            </w:r>
          </w:p>
        </w:tc>
        <w:tc>
          <w:tcPr>
            <w:tcW w:w="4141" w:type="dxa"/>
          </w:tcPr>
          <w:p w:rsidR="00C84CAB" w:rsidRDefault="00C84CAB" w:rsidP="006C235E">
            <w:r>
              <w:t>Årstal er indsat</w:t>
            </w:r>
          </w:p>
        </w:tc>
      </w:tr>
      <w:tr w:rsidR="00C84CAB" w:rsidRPr="006C235E" w:rsidTr="001E2B8A">
        <w:tc>
          <w:tcPr>
            <w:tcW w:w="1242" w:type="dxa"/>
          </w:tcPr>
          <w:p w:rsidR="00C84CAB" w:rsidRPr="006C235E" w:rsidRDefault="005F7313">
            <w:r>
              <w:t>JI</w:t>
            </w:r>
          </w:p>
        </w:tc>
        <w:tc>
          <w:tcPr>
            <w:tcW w:w="4395" w:type="dxa"/>
          </w:tcPr>
          <w:p w:rsidR="00C84CAB" w:rsidRDefault="00C84CAB" w:rsidP="006C235E">
            <w:r>
              <w:t>Side 5: gennemgang af evidens – return rate er ikke defineret</w:t>
            </w:r>
          </w:p>
        </w:tc>
        <w:tc>
          <w:tcPr>
            <w:tcW w:w="4141" w:type="dxa"/>
          </w:tcPr>
          <w:p w:rsidR="00C84CAB" w:rsidRDefault="00C84CAB" w:rsidP="006C235E">
            <w:r>
              <w:t xml:space="preserve">I teksten er return rate nu ændret til: andelen af kvinder, der kom tilbage for at gøre brug af deres </w:t>
            </w:r>
            <w:proofErr w:type="spellStart"/>
            <w:r>
              <w:t>kryopræserverede</w:t>
            </w:r>
            <w:proofErr w:type="spellEnd"/>
            <w:r>
              <w:t xml:space="preserve"> ovarievæv</w:t>
            </w:r>
          </w:p>
        </w:tc>
      </w:tr>
      <w:tr w:rsidR="00C84CAB" w:rsidRPr="006C235E" w:rsidTr="001E2B8A">
        <w:tc>
          <w:tcPr>
            <w:tcW w:w="1242" w:type="dxa"/>
          </w:tcPr>
          <w:p w:rsidR="00C84CAB" w:rsidRPr="006C235E" w:rsidRDefault="005F7313">
            <w:r>
              <w:t>JI</w:t>
            </w:r>
          </w:p>
        </w:tc>
        <w:tc>
          <w:tcPr>
            <w:tcW w:w="4395" w:type="dxa"/>
          </w:tcPr>
          <w:p w:rsidR="00C84CAB" w:rsidRDefault="00C84CAB" w:rsidP="006C235E">
            <w:r>
              <w:t xml:space="preserve">Side 5: gennemgang af evidens – Hvor mange </w:t>
            </w:r>
            <w:proofErr w:type="spellStart"/>
            <w:r>
              <w:t>oocytter</w:t>
            </w:r>
            <w:proofErr w:type="spellEnd"/>
            <w:r>
              <w:t xml:space="preserve"> høstedes per patient?</w:t>
            </w:r>
          </w:p>
        </w:tc>
        <w:tc>
          <w:tcPr>
            <w:tcW w:w="4141" w:type="dxa"/>
          </w:tcPr>
          <w:p w:rsidR="00C84CAB" w:rsidRDefault="00C84CAB" w:rsidP="006C235E">
            <w:r>
              <w:t xml:space="preserve">Gennemsnitlige antal af </w:t>
            </w:r>
            <w:proofErr w:type="spellStart"/>
            <w:r>
              <w:t>oocytter</w:t>
            </w:r>
            <w:proofErr w:type="spellEnd"/>
            <w:r>
              <w:t xml:space="preserve"> er nu tilføjet i teksten</w:t>
            </w:r>
          </w:p>
        </w:tc>
      </w:tr>
      <w:tr w:rsidR="00C84CAB" w:rsidRPr="006C235E" w:rsidTr="001E2B8A">
        <w:tc>
          <w:tcPr>
            <w:tcW w:w="1242" w:type="dxa"/>
          </w:tcPr>
          <w:p w:rsidR="00C84CAB" w:rsidRPr="006C235E" w:rsidRDefault="005F7313">
            <w:r>
              <w:t>JI</w:t>
            </w:r>
          </w:p>
        </w:tc>
        <w:tc>
          <w:tcPr>
            <w:tcW w:w="4395" w:type="dxa"/>
          </w:tcPr>
          <w:p w:rsidR="00C84CAB" w:rsidRDefault="00F14C83" w:rsidP="006C235E">
            <w:r>
              <w:t xml:space="preserve">Side 5: gennemgang af evidens – Der efterlyses en mere udspecificeret vurdering af chancen for barn per patient i forbindelse med </w:t>
            </w:r>
            <w:proofErr w:type="spellStart"/>
            <w:r>
              <w:t>oocytfrys</w:t>
            </w:r>
            <w:proofErr w:type="spellEnd"/>
          </w:p>
        </w:tc>
        <w:tc>
          <w:tcPr>
            <w:tcW w:w="4141" w:type="dxa"/>
          </w:tcPr>
          <w:p w:rsidR="00C84CAB" w:rsidRDefault="00F14C83" w:rsidP="006C235E">
            <w:r>
              <w:t>Der er ændret væsentligt i teksten for at imødekomme ønsket</w:t>
            </w:r>
          </w:p>
        </w:tc>
      </w:tr>
      <w:tr w:rsidR="00F14C83" w:rsidRPr="006C235E" w:rsidTr="001E2B8A">
        <w:tc>
          <w:tcPr>
            <w:tcW w:w="1242" w:type="dxa"/>
          </w:tcPr>
          <w:p w:rsidR="00F14C83" w:rsidRPr="006C235E" w:rsidRDefault="005F7313">
            <w:r>
              <w:t>JI</w:t>
            </w:r>
          </w:p>
        </w:tc>
        <w:tc>
          <w:tcPr>
            <w:tcW w:w="4395" w:type="dxa"/>
          </w:tcPr>
          <w:p w:rsidR="00F14C83" w:rsidRDefault="00F14C83" w:rsidP="006C235E">
            <w:r>
              <w:t>Side 6: Graviditetschance hos kvinder efter OTC – Hvor mange af graviditeterne var spontane?</w:t>
            </w:r>
          </w:p>
        </w:tc>
        <w:tc>
          <w:tcPr>
            <w:tcW w:w="4141" w:type="dxa"/>
          </w:tcPr>
          <w:p w:rsidR="00F14C83" w:rsidRDefault="00F14C83" w:rsidP="006C235E">
            <w:r>
              <w:t>Dette er nu tilføjet i teksten</w:t>
            </w:r>
          </w:p>
        </w:tc>
      </w:tr>
      <w:tr w:rsidR="00F14C83" w:rsidRPr="006C235E" w:rsidTr="001E2B8A">
        <w:tc>
          <w:tcPr>
            <w:tcW w:w="1242" w:type="dxa"/>
          </w:tcPr>
          <w:p w:rsidR="00F14C83" w:rsidRPr="006C235E" w:rsidRDefault="005F7313">
            <w:r>
              <w:t>JI</w:t>
            </w:r>
          </w:p>
        </w:tc>
        <w:tc>
          <w:tcPr>
            <w:tcW w:w="4395" w:type="dxa"/>
          </w:tcPr>
          <w:p w:rsidR="00F14C83" w:rsidRPr="006445E3" w:rsidRDefault="00F14C83" w:rsidP="00F14C83">
            <w:pPr>
              <w:rPr>
                <w:sz w:val="24"/>
                <w:szCs w:val="24"/>
              </w:rPr>
            </w:pPr>
            <w:r>
              <w:t xml:space="preserve">Side 6: </w:t>
            </w:r>
            <w:r w:rsidRPr="006445E3">
              <w:rPr>
                <w:sz w:val="24"/>
                <w:szCs w:val="24"/>
              </w:rPr>
              <w:t xml:space="preserve">Graviditetschancen hos kvinder efter OV uden brug af </w:t>
            </w:r>
            <w:proofErr w:type="spellStart"/>
            <w:r w:rsidRPr="006445E3">
              <w:rPr>
                <w:sz w:val="24"/>
                <w:szCs w:val="24"/>
              </w:rPr>
              <w:t>oocytter</w:t>
            </w:r>
            <w:proofErr w:type="spellEnd"/>
            <w:r w:rsidRPr="006445E3">
              <w:rPr>
                <w:sz w:val="24"/>
                <w:szCs w:val="24"/>
              </w:rPr>
              <w:t xml:space="preserve"> er ikke opgjort i litteraturen</w:t>
            </w:r>
            <w:r>
              <w:rPr>
                <w:sz w:val="24"/>
                <w:szCs w:val="24"/>
              </w:rPr>
              <w:t xml:space="preserve"> – Sætningen forstås ikke</w:t>
            </w:r>
          </w:p>
          <w:p w:rsidR="00F14C83" w:rsidRDefault="00F14C83" w:rsidP="006C235E"/>
        </w:tc>
        <w:tc>
          <w:tcPr>
            <w:tcW w:w="4141" w:type="dxa"/>
          </w:tcPr>
          <w:p w:rsidR="00F14C83" w:rsidRDefault="00F14C83" w:rsidP="006C235E">
            <w:r>
              <w:t>Vi er enige! Sætningen slettes</w:t>
            </w:r>
          </w:p>
        </w:tc>
      </w:tr>
      <w:tr w:rsidR="00F14C83" w:rsidRPr="006C235E" w:rsidTr="001E2B8A">
        <w:tc>
          <w:tcPr>
            <w:tcW w:w="1242" w:type="dxa"/>
          </w:tcPr>
          <w:p w:rsidR="00F14C83" w:rsidRPr="006C235E" w:rsidRDefault="005F7313">
            <w:r>
              <w:t>JI</w:t>
            </w:r>
          </w:p>
        </w:tc>
        <w:tc>
          <w:tcPr>
            <w:tcW w:w="4395" w:type="dxa"/>
          </w:tcPr>
          <w:p w:rsidR="00F14C83" w:rsidRDefault="00690657" w:rsidP="00F14C83">
            <w:r>
              <w:t>Side 7: Resumé af evidens – graviditetsrate på 40%. Spontan?</w:t>
            </w:r>
          </w:p>
        </w:tc>
        <w:tc>
          <w:tcPr>
            <w:tcW w:w="4141" w:type="dxa"/>
          </w:tcPr>
          <w:p w:rsidR="00F14C83" w:rsidRDefault="00690657" w:rsidP="006C235E">
            <w:r>
              <w:t>Ja, ca. 50/50. Dette er tilføjet i teksten</w:t>
            </w:r>
          </w:p>
        </w:tc>
      </w:tr>
      <w:tr w:rsidR="00690657" w:rsidRPr="00690657" w:rsidTr="001E2B8A">
        <w:tc>
          <w:tcPr>
            <w:tcW w:w="1242" w:type="dxa"/>
          </w:tcPr>
          <w:p w:rsidR="00690657" w:rsidRPr="006C235E" w:rsidRDefault="005F7313">
            <w:r>
              <w:t>JI</w:t>
            </w:r>
          </w:p>
        </w:tc>
        <w:tc>
          <w:tcPr>
            <w:tcW w:w="4395" w:type="dxa"/>
          </w:tcPr>
          <w:p w:rsidR="00690657" w:rsidRPr="00690657" w:rsidRDefault="00690657" w:rsidP="00F14C83">
            <w:pPr>
              <w:rPr>
                <w:lang w:val="en-US"/>
              </w:rPr>
            </w:pPr>
            <w:r w:rsidRPr="00690657">
              <w:rPr>
                <w:lang w:val="en-US"/>
              </w:rPr>
              <w:t xml:space="preserve">Side 7: Resumé </w:t>
            </w:r>
            <w:proofErr w:type="spellStart"/>
            <w:r w:rsidRPr="00690657">
              <w:rPr>
                <w:lang w:val="en-US"/>
              </w:rPr>
              <w:t>af</w:t>
            </w:r>
            <w:proofErr w:type="spellEnd"/>
            <w:r w:rsidRPr="00690657">
              <w:rPr>
                <w:lang w:val="en-US"/>
              </w:rPr>
              <w:t xml:space="preserve"> </w:t>
            </w:r>
            <w:proofErr w:type="spellStart"/>
            <w:r w:rsidRPr="00690657">
              <w:rPr>
                <w:lang w:val="en-US"/>
              </w:rPr>
              <w:t>evidens</w:t>
            </w:r>
            <w:proofErr w:type="spellEnd"/>
            <w:r w:rsidRPr="00690657">
              <w:rPr>
                <w:lang w:val="en-US"/>
              </w:rPr>
              <w:t xml:space="preserve"> – Live birth rate</w:t>
            </w:r>
            <w:r>
              <w:rPr>
                <w:lang w:val="en-US"/>
              </w:rPr>
              <w:t xml:space="preserve"> </w:t>
            </w:r>
            <w:proofErr w:type="spellStart"/>
            <w:r>
              <w:rPr>
                <w:lang w:val="en-US"/>
              </w:rPr>
              <w:t>på</w:t>
            </w:r>
            <w:proofErr w:type="spellEnd"/>
            <w:r>
              <w:rPr>
                <w:lang w:val="en-US"/>
              </w:rPr>
              <w:t xml:space="preserve"> ca. 30% - </w:t>
            </w:r>
            <w:proofErr w:type="spellStart"/>
            <w:r>
              <w:rPr>
                <w:lang w:val="en-US"/>
              </w:rPr>
              <w:t>Spontane</w:t>
            </w:r>
            <w:proofErr w:type="spellEnd"/>
            <w:r>
              <w:rPr>
                <w:lang w:val="en-US"/>
              </w:rPr>
              <w:t xml:space="preserve"> </w:t>
            </w:r>
            <w:proofErr w:type="spellStart"/>
            <w:r>
              <w:rPr>
                <w:lang w:val="en-US"/>
              </w:rPr>
              <w:t>graviditeter</w:t>
            </w:r>
            <w:proofErr w:type="spellEnd"/>
            <w:r w:rsidR="00540EB0">
              <w:rPr>
                <w:lang w:val="en-US"/>
              </w:rPr>
              <w:t>?</w:t>
            </w:r>
          </w:p>
        </w:tc>
        <w:tc>
          <w:tcPr>
            <w:tcW w:w="4141" w:type="dxa"/>
          </w:tcPr>
          <w:p w:rsidR="00690657" w:rsidRPr="00690657" w:rsidRDefault="00540EB0" w:rsidP="006C235E">
            <w:r>
              <w:t>Halvdelen af de fødte børn er spontant konciperede. Dette er tilføjet i teksten</w:t>
            </w:r>
          </w:p>
        </w:tc>
      </w:tr>
      <w:tr w:rsidR="00540EB0" w:rsidRPr="00690657" w:rsidTr="001E2B8A">
        <w:tc>
          <w:tcPr>
            <w:tcW w:w="1242" w:type="dxa"/>
          </w:tcPr>
          <w:p w:rsidR="00540EB0" w:rsidRPr="006C235E" w:rsidRDefault="005F7313">
            <w:r>
              <w:t>JI</w:t>
            </w:r>
          </w:p>
        </w:tc>
        <w:tc>
          <w:tcPr>
            <w:tcW w:w="4395" w:type="dxa"/>
          </w:tcPr>
          <w:p w:rsidR="00540EB0" w:rsidRPr="00540EB0" w:rsidRDefault="00540EB0" w:rsidP="00F14C83">
            <w:r w:rsidRPr="00540EB0">
              <w:t xml:space="preserve">Side 7: Gennemgang af evidens, </w:t>
            </w:r>
            <w:proofErr w:type="spellStart"/>
            <w:r w:rsidRPr="00540EB0">
              <w:t>o</w:t>
            </w:r>
            <w:r>
              <w:t>rtotopisk</w:t>
            </w:r>
            <w:proofErr w:type="spellEnd"/>
            <w:r>
              <w:t xml:space="preserve"> transplantation – Hvor mange </w:t>
            </w:r>
            <w:proofErr w:type="spellStart"/>
            <w:r>
              <w:t>oocytter</w:t>
            </w:r>
            <w:proofErr w:type="spellEnd"/>
            <w:r>
              <w:t xml:space="preserve"> kan man høste ved IVF efter OTC? Dette er relevant for rådgivningen.</w:t>
            </w:r>
          </w:p>
        </w:tc>
        <w:tc>
          <w:tcPr>
            <w:tcW w:w="4141" w:type="dxa"/>
          </w:tcPr>
          <w:p w:rsidR="00540EB0" w:rsidRDefault="00540EB0" w:rsidP="006C235E">
            <w:r>
              <w:t xml:space="preserve">Dette kommer senere </w:t>
            </w:r>
            <w:r w:rsidR="00124A39">
              <w:t>i</w:t>
            </w:r>
            <w:r>
              <w:t xml:space="preserve"> supplerende spørgsmål 4</w:t>
            </w:r>
          </w:p>
        </w:tc>
      </w:tr>
      <w:tr w:rsidR="008901C6" w:rsidRPr="00690657" w:rsidTr="001E2B8A">
        <w:tc>
          <w:tcPr>
            <w:tcW w:w="1242" w:type="dxa"/>
          </w:tcPr>
          <w:p w:rsidR="008901C6" w:rsidRPr="006C235E" w:rsidRDefault="005F7313">
            <w:r>
              <w:t>JI</w:t>
            </w:r>
          </w:p>
        </w:tc>
        <w:tc>
          <w:tcPr>
            <w:tcW w:w="4395" w:type="dxa"/>
          </w:tcPr>
          <w:p w:rsidR="008901C6" w:rsidRPr="00540EB0" w:rsidRDefault="008901C6" w:rsidP="00F14C83">
            <w:r>
              <w:t xml:space="preserve">Side 7: Gennemgang af evidens – under graviditetsraten, hvor mange graviditeter var spontane? Hvor mange </w:t>
            </w:r>
            <w:proofErr w:type="spellStart"/>
            <w:r>
              <w:t>cykli</w:t>
            </w:r>
            <w:proofErr w:type="spellEnd"/>
            <w:r>
              <w:t xml:space="preserve"> krævedes der ved IVF?</w:t>
            </w:r>
          </w:p>
        </w:tc>
        <w:tc>
          <w:tcPr>
            <w:tcW w:w="4141" w:type="dxa"/>
          </w:tcPr>
          <w:p w:rsidR="008901C6" w:rsidRDefault="008901C6" w:rsidP="006C235E">
            <w:r>
              <w:t>Det har vi svaret på – se ovenfor.</w:t>
            </w:r>
          </w:p>
          <w:p w:rsidR="008901C6" w:rsidRDefault="008901C6" w:rsidP="006C235E">
            <w:r>
              <w:t>IVF efter autotransplantation kommer senere i tillægsspørgsmål 4</w:t>
            </w:r>
          </w:p>
        </w:tc>
      </w:tr>
      <w:tr w:rsidR="008901C6" w:rsidRPr="00690657" w:rsidTr="001E2B8A">
        <w:tc>
          <w:tcPr>
            <w:tcW w:w="1242" w:type="dxa"/>
          </w:tcPr>
          <w:p w:rsidR="008901C6" w:rsidRPr="006C235E" w:rsidRDefault="005F7313">
            <w:r>
              <w:t>JI</w:t>
            </w:r>
          </w:p>
        </w:tc>
        <w:tc>
          <w:tcPr>
            <w:tcW w:w="4395" w:type="dxa"/>
          </w:tcPr>
          <w:p w:rsidR="008901C6" w:rsidRDefault="008901C6" w:rsidP="00F14C83">
            <w:r>
              <w:t xml:space="preserve">Side 12: Kliniske </w:t>
            </w:r>
            <w:proofErr w:type="spellStart"/>
            <w:r>
              <w:t>rekommendationer</w:t>
            </w:r>
            <w:proofErr w:type="spellEnd"/>
            <w:r>
              <w:t xml:space="preserve"> – Så kommer der alligevel </w:t>
            </w:r>
            <w:proofErr w:type="spellStart"/>
            <w:r>
              <w:t>rekommendationer</w:t>
            </w:r>
            <w:proofErr w:type="spellEnd"/>
            <w:r>
              <w:t xml:space="preserve"> på trods af, at man i indledningen siger, at det gør der ikke?</w:t>
            </w:r>
          </w:p>
        </w:tc>
        <w:tc>
          <w:tcPr>
            <w:tcW w:w="4141" w:type="dxa"/>
          </w:tcPr>
          <w:p w:rsidR="008901C6" w:rsidRDefault="008901C6" w:rsidP="006C235E">
            <w:r>
              <w:t>Det forstår vi ikke?</w:t>
            </w:r>
          </w:p>
        </w:tc>
      </w:tr>
      <w:tr w:rsidR="008901C6" w:rsidRPr="00690657" w:rsidTr="001E2B8A">
        <w:tc>
          <w:tcPr>
            <w:tcW w:w="1242" w:type="dxa"/>
          </w:tcPr>
          <w:p w:rsidR="008901C6" w:rsidRPr="006C235E" w:rsidRDefault="005F7313">
            <w:r>
              <w:lastRenderedPageBreak/>
              <w:t>JI</w:t>
            </w:r>
          </w:p>
        </w:tc>
        <w:tc>
          <w:tcPr>
            <w:tcW w:w="4395" w:type="dxa"/>
          </w:tcPr>
          <w:p w:rsidR="008901C6" w:rsidRDefault="008901C6" w:rsidP="00F14C83">
            <w:r>
              <w:t xml:space="preserve">Side 12: Kliniske </w:t>
            </w:r>
            <w:proofErr w:type="spellStart"/>
            <w:r>
              <w:t>rekommendationer</w:t>
            </w:r>
            <w:proofErr w:type="spellEnd"/>
            <w:r>
              <w:t xml:space="preserve"> 2 – Hvorfor ikke OV?</w:t>
            </w:r>
          </w:p>
        </w:tc>
        <w:tc>
          <w:tcPr>
            <w:tcW w:w="4141" w:type="dxa"/>
          </w:tcPr>
          <w:p w:rsidR="008901C6" w:rsidRDefault="008901C6" w:rsidP="006C235E">
            <w:r>
              <w:t>Vi har skrevet lige ovenfor, at OV er 1.valg, hvis tiden tillader det og der ikke findes kontraindikationer</w:t>
            </w:r>
          </w:p>
        </w:tc>
      </w:tr>
      <w:tr w:rsidR="00FB100F" w:rsidRPr="00690657" w:rsidTr="001E2B8A">
        <w:tc>
          <w:tcPr>
            <w:tcW w:w="1242" w:type="dxa"/>
          </w:tcPr>
          <w:p w:rsidR="00FB100F" w:rsidRPr="006C235E" w:rsidRDefault="005F7313">
            <w:r>
              <w:t>JI</w:t>
            </w:r>
          </w:p>
        </w:tc>
        <w:tc>
          <w:tcPr>
            <w:tcW w:w="4395" w:type="dxa"/>
          </w:tcPr>
          <w:p w:rsidR="00FB100F" w:rsidRDefault="00FB100F" w:rsidP="00F14C83">
            <w:r>
              <w:t xml:space="preserve">Side 13: Kliniske </w:t>
            </w:r>
            <w:proofErr w:type="spellStart"/>
            <w:r>
              <w:t>rekommendationer</w:t>
            </w:r>
            <w:proofErr w:type="spellEnd"/>
            <w:r>
              <w:t xml:space="preserve"> 2 – Der spørges om, hvorfor vi ikke anbefaler OTC ved dissemineret sygdom?</w:t>
            </w:r>
          </w:p>
        </w:tc>
        <w:tc>
          <w:tcPr>
            <w:tcW w:w="4141" w:type="dxa"/>
          </w:tcPr>
          <w:p w:rsidR="00FB100F" w:rsidRDefault="00FB100F" w:rsidP="006C235E">
            <w:r>
              <w:t xml:space="preserve">Dette gør vi ikke, fordi risikoen for recidiv er for stor efter autotransplantation. </w:t>
            </w:r>
            <w:proofErr w:type="gramStart"/>
            <w:r>
              <w:t>Se  forklaring</w:t>
            </w:r>
            <w:proofErr w:type="gramEnd"/>
            <w:r>
              <w:t xml:space="preserve"> i fodnoten</w:t>
            </w:r>
          </w:p>
        </w:tc>
      </w:tr>
      <w:tr w:rsidR="00FB100F" w:rsidRPr="00690657" w:rsidTr="001E2B8A">
        <w:tc>
          <w:tcPr>
            <w:tcW w:w="1242" w:type="dxa"/>
          </w:tcPr>
          <w:p w:rsidR="00FB100F" w:rsidRPr="006C235E" w:rsidRDefault="005F7313">
            <w:r>
              <w:t>JI</w:t>
            </w:r>
          </w:p>
        </w:tc>
        <w:tc>
          <w:tcPr>
            <w:tcW w:w="4395" w:type="dxa"/>
          </w:tcPr>
          <w:p w:rsidR="00FB100F" w:rsidRDefault="00FB100F" w:rsidP="00F14C83">
            <w:r>
              <w:t xml:space="preserve">Side 13: Kliniske </w:t>
            </w:r>
            <w:proofErr w:type="spellStart"/>
            <w:r>
              <w:t>rekommendationer</w:t>
            </w:r>
            <w:proofErr w:type="spellEnd"/>
            <w:r>
              <w:t xml:space="preserve"> 3 – Vurdering af ovariereserve er et svært begreb</w:t>
            </w:r>
          </w:p>
        </w:tc>
        <w:tc>
          <w:tcPr>
            <w:tcW w:w="4141" w:type="dxa"/>
          </w:tcPr>
          <w:p w:rsidR="00FB100F" w:rsidRDefault="00FB100F" w:rsidP="006C235E">
            <w:r>
              <w:t>Enig</w:t>
            </w:r>
          </w:p>
        </w:tc>
      </w:tr>
      <w:tr w:rsidR="00FB100F" w:rsidRPr="00690657" w:rsidTr="001E2B8A">
        <w:tc>
          <w:tcPr>
            <w:tcW w:w="1242" w:type="dxa"/>
          </w:tcPr>
          <w:p w:rsidR="00FB100F" w:rsidRPr="006C235E" w:rsidRDefault="005F7313">
            <w:r>
              <w:t>JI</w:t>
            </w:r>
          </w:p>
        </w:tc>
        <w:tc>
          <w:tcPr>
            <w:tcW w:w="4395" w:type="dxa"/>
          </w:tcPr>
          <w:p w:rsidR="00FB100F" w:rsidRPr="006445E3" w:rsidRDefault="00FB100F" w:rsidP="00FB100F">
            <w:pPr>
              <w:rPr>
                <w:sz w:val="24"/>
                <w:szCs w:val="24"/>
              </w:rPr>
            </w:pPr>
            <w:r>
              <w:t>Side 13: Gennemgang af evidens – ”</w:t>
            </w:r>
            <w:r w:rsidRPr="006445E3">
              <w:rPr>
                <w:sz w:val="24"/>
                <w:szCs w:val="24"/>
              </w:rPr>
              <w:t xml:space="preserve"> Kvinden bør ved den fertilitetsrådgivende samtale oplyses om den forventede succesrate ud fra alder og ovariereserve.</w:t>
            </w:r>
            <w:r>
              <w:rPr>
                <w:sz w:val="24"/>
                <w:szCs w:val="24"/>
              </w:rPr>
              <w:t xml:space="preserve">” Kvinden bør også oplyses om det gennemsnitlige antal </w:t>
            </w:r>
            <w:proofErr w:type="spellStart"/>
            <w:r>
              <w:rPr>
                <w:sz w:val="24"/>
                <w:szCs w:val="24"/>
              </w:rPr>
              <w:t>oocytter</w:t>
            </w:r>
            <w:proofErr w:type="spellEnd"/>
            <w:r>
              <w:rPr>
                <w:sz w:val="24"/>
                <w:szCs w:val="24"/>
              </w:rPr>
              <w:t>, der skal til, for at opnå en graviditet</w:t>
            </w:r>
          </w:p>
          <w:p w:rsidR="00FB100F" w:rsidRDefault="00FB100F" w:rsidP="00F14C83"/>
        </w:tc>
        <w:tc>
          <w:tcPr>
            <w:tcW w:w="4141" w:type="dxa"/>
          </w:tcPr>
          <w:p w:rsidR="00FB100F" w:rsidRDefault="00FB100F" w:rsidP="006C235E">
            <w:r>
              <w:t>Det vi mener er, at den enkelte kvinde skal oplyses om sine chancer baseret på alder og ovariereserve. Hvor mange æg, der skal til, for bedst at sikre en graviditet, er ikke relevant her hos disse kvinder, der jo kun har tid til en enkelt stimulationsbehandling</w:t>
            </w:r>
          </w:p>
        </w:tc>
      </w:tr>
      <w:tr w:rsidR="00FB100F" w:rsidRPr="00690657" w:rsidTr="001E2B8A">
        <w:tc>
          <w:tcPr>
            <w:tcW w:w="1242" w:type="dxa"/>
          </w:tcPr>
          <w:p w:rsidR="00FB100F" w:rsidRPr="006C235E" w:rsidRDefault="005F7313">
            <w:r>
              <w:t>JI</w:t>
            </w:r>
          </w:p>
        </w:tc>
        <w:tc>
          <w:tcPr>
            <w:tcW w:w="4395" w:type="dxa"/>
          </w:tcPr>
          <w:p w:rsidR="00EC1B5F" w:rsidRDefault="00FB100F" w:rsidP="00EC1B5F">
            <w:pPr>
              <w:autoSpaceDE w:val="0"/>
              <w:autoSpaceDN w:val="0"/>
              <w:adjustRightInd w:val="0"/>
              <w:rPr>
                <w:rFonts w:ascii="Segoe UI" w:hAnsi="Segoe UI" w:cs="Segoe UI"/>
                <w:sz w:val="21"/>
                <w:szCs w:val="21"/>
              </w:rPr>
            </w:pPr>
            <w:r>
              <w:t>Side 13</w:t>
            </w:r>
            <w:r w:rsidR="00EC1B5F">
              <w:t>: Gennemgangs af evidens - j</w:t>
            </w:r>
            <w:r w:rsidR="00EC1B5F">
              <w:rPr>
                <w:rFonts w:ascii="Segoe UI" w:hAnsi="Segoe UI" w:cs="Segoe UI"/>
                <w:color w:val="000000"/>
                <w:sz w:val="21"/>
                <w:szCs w:val="21"/>
              </w:rPr>
              <w:t>eg mangler overvejelser om OTC/</w:t>
            </w:r>
            <w:proofErr w:type="spellStart"/>
            <w:r w:rsidR="00EC1B5F">
              <w:rPr>
                <w:rFonts w:ascii="Segoe UI" w:hAnsi="Segoe UI" w:cs="Segoe UI"/>
                <w:color w:val="000000"/>
                <w:sz w:val="21"/>
                <w:szCs w:val="21"/>
              </w:rPr>
              <w:t>oocytfrys</w:t>
            </w:r>
            <w:proofErr w:type="spellEnd"/>
            <w:r w:rsidR="00EC1B5F">
              <w:rPr>
                <w:rFonts w:ascii="Segoe UI" w:hAnsi="Segoe UI" w:cs="Segoe UI"/>
                <w:color w:val="000000"/>
                <w:sz w:val="21"/>
                <w:szCs w:val="21"/>
              </w:rPr>
              <w:t>/embryo frys/ i forh</w:t>
            </w:r>
            <w:r w:rsidR="00124A39">
              <w:rPr>
                <w:rFonts w:ascii="Segoe UI" w:hAnsi="Segoe UI" w:cs="Segoe UI"/>
                <w:color w:val="000000"/>
                <w:sz w:val="21"/>
                <w:szCs w:val="21"/>
              </w:rPr>
              <w:t>o</w:t>
            </w:r>
            <w:r w:rsidR="00EC1B5F">
              <w:rPr>
                <w:rFonts w:ascii="Segoe UI" w:hAnsi="Segoe UI" w:cs="Segoe UI"/>
                <w:color w:val="000000"/>
                <w:sz w:val="21"/>
                <w:szCs w:val="21"/>
              </w:rPr>
              <w:t xml:space="preserve">ld til konkret graviditetschance. Alt andet lige, så resulterer OTC i ovarievæv, som giver meget </w:t>
            </w:r>
            <w:proofErr w:type="spellStart"/>
            <w:r w:rsidR="00EC1B5F">
              <w:rPr>
                <w:rFonts w:ascii="Segoe UI" w:hAnsi="Segoe UI" w:cs="Segoe UI"/>
                <w:color w:val="000000"/>
                <w:sz w:val="21"/>
                <w:szCs w:val="21"/>
              </w:rPr>
              <w:t>fål</w:t>
            </w:r>
            <w:proofErr w:type="spellEnd"/>
            <w:r w:rsidR="00EC1B5F">
              <w:rPr>
                <w:rFonts w:ascii="Segoe UI" w:hAnsi="Segoe UI" w:cs="Segoe UI"/>
                <w:color w:val="000000"/>
                <w:sz w:val="21"/>
                <w:szCs w:val="21"/>
              </w:rPr>
              <w:t xml:space="preserve"> </w:t>
            </w:r>
            <w:proofErr w:type="spellStart"/>
            <w:r w:rsidR="00EC1B5F">
              <w:rPr>
                <w:rFonts w:ascii="Segoe UI" w:hAnsi="Segoe UI" w:cs="Segoe UI"/>
                <w:color w:val="000000"/>
                <w:sz w:val="21"/>
                <w:szCs w:val="21"/>
              </w:rPr>
              <w:t>oocytter</w:t>
            </w:r>
            <w:proofErr w:type="spellEnd"/>
            <w:r w:rsidR="00EC1B5F">
              <w:rPr>
                <w:rFonts w:ascii="Segoe UI" w:hAnsi="Segoe UI" w:cs="Segoe UI"/>
                <w:color w:val="000000"/>
                <w:sz w:val="21"/>
                <w:szCs w:val="21"/>
              </w:rPr>
              <w:t xml:space="preserve"> efter reimplantation og stimulation. Derfor må det vel være sådan, at unge kvinder med en høj risiko for POI efter </w:t>
            </w:r>
            <w:proofErr w:type="spellStart"/>
            <w:r w:rsidR="00EC1B5F">
              <w:rPr>
                <w:rFonts w:ascii="Segoe UI" w:hAnsi="Segoe UI" w:cs="Segoe UI"/>
                <w:color w:val="000000"/>
                <w:sz w:val="21"/>
                <w:szCs w:val="21"/>
              </w:rPr>
              <w:t>gonadotoksisk</w:t>
            </w:r>
            <w:proofErr w:type="spellEnd"/>
            <w:r w:rsidR="00EC1B5F">
              <w:rPr>
                <w:rFonts w:ascii="Segoe UI" w:hAnsi="Segoe UI" w:cs="Segoe UI"/>
                <w:color w:val="000000"/>
                <w:sz w:val="21"/>
                <w:szCs w:val="21"/>
              </w:rPr>
              <w:t xml:space="preserve"> behandling vel primært bør tilbydes IVF med totalfrys, da de baseret på antal </w:t>
            </w:r>
            <w:proofErr w:type="spellStart"/>
            <w:r w:rsidR="00EC1B5F">
              <w:rPr>
                <w:rFonts w:ascii="Segoe UI" w:hAnsi="Segoe UI" w:cs="Segoe UI"/>
                <w:color w:val="000000"/>
                <w:sz w:val="21"/>
                <w:szCs w:val="21"/>
              </w:rPr>
              <w:t>oocytter</w:t>
            </w:r>
            <w:proofErr w:type="spellEnd"/>
            <w:r w:rsidR="00EC1B5F">
              <w:rPr>
                <w:rFonts w:ascii="Segoe UI" w:hAnsi="Segoe UI" w:cs="Segoe UI"/>
                <w:color w:val="000000"/>
                <w:sz w:val="21"/>
                <w:szCs w:val="21"/>
              </w:rPr>
              <w:t xml:space="preserve"> vil have en bedre kumulativ graviditetschance end efter OTC. </w:t>
            </w:r>
          </w:p>
          <w:p w:rsidR="00FB100F" w:rsidRDefault="00FB100F" w:rsidP="00FB100F"/>
        </w:tc>
        <w:tc>
          <w:tcPr>
            <w:tcW w:w="4141" w:type="dxa"/>
          </w:tcPr>
          <w:p w:rsidR="00EC1B5F" w:rsidRDefault="00EC1B5F" w:rsidP="00EC1B5F">
            <w:pPr>
              <w:autoSpaceDE w:val="0"/>
              <w:autoSpaceDN w:val="0"/>
              <w:adjustRightInd w:val="0"/>
              <w:rPr>
                <w:rFonts w:ascii="Segoe UI" w:hAnsi="Segoe UI" w:cs="Segoe UI"/>
                <w:sz w:val="21"/>
                <w:szCs w:val="21"/>
              </w:rPr>
            </w:pPr>
            <w:r>
              <w:rPr>
                <w:rFonts w:ascii="Segoe UI" w:hAnsi="Segoe UI" w:cs="Segoe UI"/>
                <w:color w:val="000000"/>
                <w:sz w:val="21"/>
                <w:szCs w:val="21"/>
              </w:rPr>
              <w:t xml:space="preserve">Evidensen foreligger ikke. Der er </w:t>
            </w:r>
            <w:proofErr w:type="spellStart"/>
            <w:r>
              <w:rPr>
                <w:rFonts w:ascii="Segoe UI" w:hAnsi="Segoe UI" w:cs="Segoe UI"/>
                <w:color w:val="000000"/>
                <w:sz w:val="21"/>
                <w:szCs w:val="21"/>
              </w:rPr>
              <w:t>eet</w:t>
            </w:r>
            <w:proofErr w:type="spellEnd"/>
            <w:r>
              <w:rPr>
                <w:rFonts w:ascii="Segoe UI" w:hAnsi="Segoe UI" w:cs="Segoe UI"/>
                <w:color w:val="000000"/>
                <w:sz w:val="21"/>
                <w:szCs w:val="21"/>
              </w:rPr>
              <w:t xml:space="preserve"> studie af Diaz-Garcia, som finder begge metoder ligeværdige, og det er det eneste. </w:t>
            </w:r>
            <w:proofErr w:type="spellStart"/>
            <w:r>
              <w:rPr>
                <w:rFonts w:ascii="Segoe UI" w:hAnsi="Segoe UI" w:cs="Segoe UI"/>
                <w:color w:val="000000"/>
                <w:sz w:val="21"/>
                <w:szCs w:val="21"/>
              </w:rPr>
              <w:t>Sålænge</w:t>
            </w:r>
            <w:proofErr w:type="spellEnd"/>
            <w:r>
              <w:rPr>
                <w:rFonts w:ascii="Segoe UI" w:hAnsi="Segoe UI" w:cs="Segoe UI"/>
                <w:color w:val="000000"/>
                <w:sz w:val="21"/>
                <w:szCs w:val="21"/>
              </w:rPr>
              <w:t xml:space="preserve"> der ikke er mere evidens, kan vi ikke anbefale de ene fremfor det andet. Man kan jo også argumentere, at dem med OTC har flere chancer på sigt, idet de i teorien hver måned har chance for en spontan graviditet, hvorimod dem med OV ikke har flere chancer, når først deres æg i fryseren er brugt op.</w:t>
            </w:r>
          </w:p>
          <w:p w:rsidR="00FB100F" w:rsidRDefault="00FB100F" w:rsidP="006C235E"/>
        </w:tc>
      </w:tr>
      <w:tr w:rsidR="00EC1B5F" w:rsidRPr="00690657" w:rsidTr="001E2B8A">
        <w:tc>
          <w:tcPr>
            <w:tcW w:w="1242" w:type="dxa"/>
          </w:tcPr>
          <w:p w:rsidR="00EC1B5F" w:rsidRPr="006C235E" w:rsidRDefault="005F7313">
            <w:r>
              <w:t>JI</w:t>
            </w:r>
          </w:p>
        </w:tc>
        <w:tc>
          <w:tcPr>
            <w:tcW w:w="4395" w:type="dxa"/>
          </w:tcPr>
          <w:p w:rsidR="00EC1B5F" w:rsidRDefault="00EC1B5F" w:rsidP="00EC1B5F">
            <w:pPr>
              <w:autoSpaceDE w:val="0"/>
              <w:autoSpaceDN w:val="0"/>
              <w:adjustRightInd w:val="0"/>
            </w:pPr>
            <w:r>
              <w:t>Side 13: Gennemgang af evidens – Hvorfor er OTC eneste valg til piger &lt; 18 år?</w:t>
            </w:r>
          </w:p>
        </w:tc>
        <w:tc>
          <w:tcPr>
            <w:tcW w:w="4141" w:type="dxa"/>
          </w:tcPr>
          <w:p w:rsidR="00EC1B5F" w:rsidRDefault="00EC1B5F" w:rsidP="00EC1B5F">
            <w:pPr>
              <w:autoSpaceDE w:val="0"/>
              <w:autoSpaceDN w:val="0"/>
              <w:adjustRightInd w:val="0"/>
              <w:rPr>
                <w:rFonts w:ascii="Segoe UI" w:hAnsi="Segoe UI" w:cs="Segoe UI"/>
                <w:color w:val="000000"/>
                <w:sz w:val="21"/>
                <w:szCs w:val="21"/>
              </w:rPr>
            </w:pPr>
            <w:r>
              <w:rPr>
                <w:rFonts w:ascii="Segoe UI" w:hAnsi="Segoe UI" w:cs="Segoe UI"/>
                <w:color w:val="000000"/>
                <w:sz w:val="21"/>
                <w:szCs w:val="21"/>
              </w:rPr>
              <w:t>Fordi, vi ikke kan tilbyde IVF til unge piger. I teorien kunne man måske godt gøre det hos en 16-</w:t>
            </w:r>
            <w:proofErr w:type="gramStart"/>
            <w:r>
              <w:rPr>
                <w:rFonts w:ascii="Segoe UI" w:hAnsi="Segoe UI" w:cs="Segoe UI"/>
                <w:color w:val="000000"/>
                <w:sz w:val="21"/>
                <w:szCs w:val="21"/>
              </w:rPr>
              <w:t>17 årig</w:t>
            </w:r>
            <w:proofErr w:type="gramEnd"/>
            <w:r>
              <w:rPr>
                <w:rFonts w:ascii="Segoe UI" w:hAnsi="Segoe UI" w:cs="Segoe UI"/>
                <w:color w:val="000000"/>
                <w:sz w:val="21"/>
                <w:szCs w:val="21"/>
              </w:rPr>
              <w:t xml:space="preserve"> seksuelt aktiv pige, men vi gør det ikke</w:t>
            </w:r>
          </w:p>
        </w:tc>
      </w:tr>
      <w:tr w:rsidR="00EC1B5F" w:rsidRPr="00690657" w:rsidTr="001E2B8A">
        <w:tc>
          <w:tcPr>
            <w:tcW w:w="1242" w:type="dxa"/>
          </w:tcPr>
          <w:p w:rsidR="00EC1B5F" w:rsidRPr="006C235E" w:rsidRDefault="005F7313">
            <w:r>
              <w:t>JI</w:t>
            </w:r>
          </w:p>
        </w:tc>
        <w:tc>
          <w:tcPr>
            <w:tcW w:w="4395" w:type="dxa"/>
          </w:tcPr>
          <w:p w:rsidR="00EC1B5F" w:rsidRDefault="00EC1B5F" w:rsidP="00EC1B5F">
            <w:pPr>
              <w:autoSpaceDE w:val="0"/>
              <w:autoSpaceDN w:val="0"/>
              <w:adjustRightInd w:val="0"/>
            </w:pPr>
            <w:r>
              <w:t>Side 14: anden linje – endokrin funktion?</w:t>
            </w:r>
          </w:p>
        </w:tc>
        <w:tc>
          <w:tcPr>
            <w:tcW w:w="4141" w:type="dxa"/>
          </w:tcPr>
          <w:p w:rsidR="00EC1B5F" w:rsidRDefault="00EC1B5F" w:rsidP="00EC1B5F">
            <w:pPr>
              <w:autoSpaceDE w:val="0"/>
              <w:autoSpaceDN w:val="0"/>
              <w:adjustRightInd w:val="0"/>
              <w:rPr>
                <w:rFonts w:ascii="Segoe UI" w:hAnsi="Segoe UI" w:cs="Segoe UI"/>
                <w:color w:val="000000"/>
                <w:sz w:val="21"/>
                <w:szCs w:val="21"/>
              </w:rPr>
            </w:pPr>
            <w:r>
              <w:rPr>
                <w:rFonts w:ascii="Segoe UI" w:hAnsi="Segoe UI" w:cs="Segoe UI"/>
                <w:color w:val="000000"/>
                <w:sz w:val="21"/>
                <w:szCs w:val="21"/>
              </w:rPr>
              <w:t>Ja</w:t>
            </w:r>
          </w:p>
        </w:tc>
      </w:tr>
      <w:tr w:rsidR="00EC1B5F" w:rsidRPr="00690657" w:rsidTr="001E2B8A">
        <w:tc>
          <w:tcPr>
            <w:tcW w:w="1242" w:type="dxa"/>
          </w:tcPr>
          <w:p w:rsidR="00EC1B5F" w:rsidRPr="006C235E" w:rsidRDefault="005F7313">
            <w:r>
              <w:t>JI</w:t>
            </w:r>
          </w:p>
        </w:tc>
        <w:tc>
          <w:tcPr>
            <w:tcW w:w="4395" w:type="dxa"/>
          </w:tcPr>
          <w:p w:rsidR="00EC1B5F" w:rsidRDefault="00EC1B5F" w:rsidP="00EC1B5F">
            <w:pPr>
              <w:autoSpaceDE w:val="0"/>
              <w:autoSpaceDN w:val="0"/>
              <w:adjustRightInd w:val="0"/>
            </w:pPr>
            <w:r>
              <w:t>Side 15: overskriften – Lidt dårlig term. Beskriver ikke hvor i forløbet</w:t>
            </w:r>
          </w:p>
        </w:tc>
        <w:tc>
          <w:tcPr>
            <w:tcW w:w="4141" w:type="dxa"/>
          </w:tcPr>
          <w:p w:rsidR="00EC1B5F" w:rsidRDefault="00EC1B5F" w:rsidP="00EC1B5F">
            <w:pPr>
              <w:autoSpaceDE w:val="0"/>
              <w:autoSpaceDN w:val="0"/>
              <w:adjustRightInd w:val="0"/>
              <w:rPr>
                <w:rFonts w:ascii="Segoe UI" w:hAnsi="Segoe UI" w:cs="Segoe UI"/>
                <w:color w:val="000000"/>
                <w:sz w:val="21"/>
                <w:szCs w:val="21"/>
              </w:rPr>
            </w:pPr>
            <w:r>
              <w:rPr>
                <w:rFonts w:ascii="Segoe UI" w:hAnsi="Segoe UI" w:cs="Segoe UI"/>
                <w:color w:val="000000"/>
                <w:sz w:val="21"/>
                <w:szCs w:val="21"/>
              </w:rPr>
              <w:t xml:space="preserve">Er nu ændret til: </w:t>
            </w:r>
            <w:r w:rsidRPr="005F7313">
              <w:rPr>
                <w:b/>
                <w:sz w:val="24"/>
                <w:szCs w:val="24"/>
              </w:rPr>
              <w:t>Hvad er den ideelle stimulationsprotokol til brystkræft patienter</w:t>
            </w:r>
            <w:r>
              <w:rPr>
                <w:b/>
                <w:sz w:val="24"/>
                <w:szCs w:val="24"/>
              </w:rPr>
              <w:t xml:space="preserve"> forud for kemoterapi</w:t>
            </w:r>
          </w:p>
        </w:tc>
      </w:tr>
      <w:tr w:rsidR="00EC1B5F" w:rsidRPr="00690657" w:rsidTr="001E2B8A">
        <w:tc>
          <w:tcPr>
            <w:tcW w:w="1242" w:type="dxa"/>
          </w:tcPr>
          <w:p w:rsidR="00EC1B5F" w:rsidRPr="006C235E" w:rsidRDefault="005F7313">
            <w:r>
              <w:t>JI</w:t>
            </w:r>
          </w:p>
        </w:tc>
        <w:tc>
          <w:tcPr>
            <w:tcW w:w="4395" w:type="dxa"/>
          </w:tcPr>
          <w:p w:rsidR="004B6100" w:rsidRPr="006445E3" w:rsidRDefault="004B6100" w:rsidP="004B6100">
            <w:pPr>
              <w:ind w:left="124"/>
              <w:rPr>
                <w:sz w:val="24"/>
                <w:szCs w:val="24"/>
              </w:rPr>
            </w:pPr>
            <w:r>
              <w:t xml:space="preserve">Side 15: </w:t>
            </w:r>
            <w:r w:rsidRPr="006445E3">
              <w:rPr>
                <w:sz w:val="24"/>
                <w:szCs w:val="24"/>
              </w:rPr>
              <w:t>Kvinder med østrogenreceptor positiv brystkræft bør tilbydes anti-østrogen behandling i forbindelse med stimulationen.</w:t>
            </w:r>
            <w:r>
              <w:rPr>
                <w:sz w:val="24"/>
                <w:szCs w:val="24"/>
              </w:rPr>
              <w:t xml:space="preserve"> – Sætningen hører ikke hjemme der</w:t>
            </w:r>
          </w:p>
          <w:p w:rsidR="00EC1B5F" w:rsidRDefault="00EC1B5F" w:rsidP="00EC1B5F">
            <w:pPr>
              <w:autoSpaceDE w:val="0"/>
              <w:autoSpaceDN w:val="0"/>
              <w:adjustRightInd w:val="0"/>
            </w:pPr>
          </w:p>
        </w:tc>
        <w:tc>
          <w:tcPr>
            <w:tcW w:w="4141" w:type="dxa"/>
          </w:tcPr>
          <w:p w:rsidR="00EC1B5F" w:rsidRDefault="004B6100" w:rsidP="00EC1B5F">
            <w:pPr>
              <w:autoSpaceDE w:val="0"/>
              <w:autoSpaceDN w:val="0"/>
              <w:adjustRightInd w:val="0"/>
              <w:rPr>
                <w:rFonts w:ascii="Segoe UI" w:hAnsi="Segoe UI" w:cs="Segoe UI"/>
                <w:color w:val="000000"/>
                <w:sz w:val="21"/>
                <w:szCs w:val="21"/>
              </w:rPr>
            </w:pPr>
            <w:r>
              <w:rPr>
                <w:rFonts w:ascii="Segoe UI" w:hAnsi="Segoe UI" w:cs="Segoe UI"/>
                <w:color w:val="000000"/>
                <w:sz w:val="21"/>
                <w:szCs w:val="21"/>
              </w:rPr>
              <w:t>Enig. Den er fjernet</w:t>
            </w:r>
          </w:p>
        </w:tc>
      </w:tr>
      <w:tr w:rsidR="004B6100" w:rsidRPr="00690657" w:rsidTr="001E2B8A">
        <w:tc>
          <w:tcPr>
            <w:tcW w:w="1242" w:type="dxa"/>
          </w:tcPr>
          <w:p w:rsidR="004B6100" w:rsidRPr="006C235E" w:rsidRDefault="005F7313">
            <w:r>
              <w:t>JI</w:t>
            </w:r>
          </w:p>
        </w:tc>
        <w:tc>
          <w:tcPr>
            <w:tcW w:w="4395" w:type="dxa"/>
          </w:tcPr>
          <w:p w:rsidR="004B6100" w:rsidRDefault="004B6100" w:rsidP="004B6100">
            <w:pPr>
              <w:ind w:left="124"/>
            </w:pPr>
            <w:r>
              <w:t xml:space="preserve">Side 15: Kliniske </w:t>
            </w:r>
            <w:proofErr w:type="spellStart"/>
            <w:r>
              <w:t>rekommendationer</w:t>
            </w:r>
            <w:proofErr w:type="spellEnd"/>
            <w:r>
              <w:t xml:space="preserve"> 4 – Kan alle tilbydes duostim?</w:t>
            </w:r>
          </w:p>
        </w:tc>
        <w:tc>
          <w:tcPr>
            <w:tcW w:w="4141" w:type="dxa"/>
          </w:tcPr>
          <w:p w:rsidR="004B6100" w:rsidRDefault="004B6100" w:rsidP="00EC1B5F">
            <w:pPr>
              <w:autoSpaceDE w:val="0"/>
              <w:autoSpaceDN w:val="0"/>
              <w:adjustRightInd w:val="0"/>
              <w:rPr>
                <w:rFonts w:ascii="Segoe UI" w:hAnsi="Segoe UI" w:cs="Segoe UI"/>
                <w:color w:val="000000"/>
                <w:sz w:val="21"/>
                <w:szCs w:val="21"/>
              </w:rPr>
            </w:pPr>
            <w:r>
              <w:rPr>
                <w:rFonts w:ascii="Segoe UI" w:hAnsi="Segoe UI" w:cs="Segoe UI"/>
                <w:color w:val="000000"/>
                <w:sz w:val="21"/>
                <w:szCs w:val="21"/>
              </w:rPr>
              <w:t>Duostim kan overvejes hos dem med lav ovariereserve. Dette står allerede længere nede i teksten</w:t>
            </w:r>
          </w:p>
        </w:tc>
      </w:tr>
      <w:tr w:rsidR="004B6100" w:rsidRPr="00690657" w:rsidTr="001E2B8A">
        <w:tc>
          <w:tcPr>
            <w:tcW w:w="1242" w:type="dxa"/>
          </w:tcPr>
          <w:p w:rsidR="004B6100" w:rsidRPr="006C235E" w:rsidRDefault="005F7313">
            <w:r>
              <w:lastRenderedPageBreak/>
              <w:t>JI</w:t>
            </w:r>
          </w:p>
        </w:tc>
        <w:tc>
          <w:tcPr>
            <w:tcW w:w="4395" w:type="dxa"/>
          </w:tcPr>
          <w:p w:rsidR="004B6100" w:rsidRDefault="004B6100" w:rsidP="004B6100">
            <w:pPr>
              <w:ind w:left="124"/>
            </w:pPr>
            <w:r>
              <w:t>Side 15: Resumé af evidens 1 – Ikke enig i evidensgraden</w:t>
            </w:r>
          </w:p>
        </w:tc>
        <w:tc>
          <w:tcPr>
            <w:tcW w:w="4141" w:type="dxa"/>
          </w:tcPr>
          <w:p w:rsidR="004B6100" w:rsidRDefault="004B6100" w:rsidP="00EC1B5F">
            <w:pPr>
              <w:autoSpaceDE w:val="0"/>
              <w:autoSpaceDN w:val="0"/>
              <w:adjustRightInd w:val="0"/>
              <w:rPr>
                <w:rFonts w:ascii="Segoe UI" w:hAnsi="Segoe UI" w:cs="Segoe UI"/>
                <w:color w:val="000000"/>
                <w:sz w:val="21"/>
                <w:szCs w:val="21"/>
              </w:rPr>
            </w:pPr>
            <w:r>
              <w:rPr>
                <w:rFonts w:ascii="Segoe UI" w:hAnsi="Segoe UI" w:cs="Segoe UI"/>
                <w:color w:val="000000"/>
                <w:sz w:val="21"/>
                <w:szCs w:val="21"/>
              </w:rPr>
              <w:t>Vi har ændret evidensgraden til ++ Lav kvalitet</w:t>
            </w:r>
          </w:p>
        </w:tc>
      </w:tr>
      <w:tr w:rsidR="004B6100" w:rsidRPr="00690657" w:rsidTr="001E2B8A">
        <w:tc>
          <w:tcPr>
            <w:tcW w:w="1242" w:type="dxa"/>
          </w:tcPr>
          <w:p w:rsidR="004B6100" w:rsidRPr="006C235E" w:rsidRDefault="005F7313">
            <w:r>
              <w:t>JI</w:t>
            </w:r>
          </w:p>
        </w:tc>
        <w:tc>
          <w:tcPr>
            <w:tcW w:w="4395" w:type="dxa"/>
          </w:tcPr>
          <w:p w:rsidR="009B39CD" w:rsidRDefault="009B39CD" w:rsidP="009B39CD">
            <w:pPr>
              <w:autoSpaceDE w:val="0"/>
              <w:autoSpaceDN w:val="0"/>
              <w:adjustRightInd w:val="0"/>
              <w:rPr>
                <w:rFonts w:ascii="Segoe UI" w:hAnsi="Segoe UI" w:cs="Segoe UI"/>
                <w:sz w:val="21"/>
                <w:szCs w:val="21"/>
              </w:rPr>
            </w:pPr>
            <w:r>
              <w:t xml:space="preserve">Side 16: overskrift til tillægsspørgsmål 4 - </w:t>
            </w:r>
            <w:r>
              <w:rPr>
                <w:rFonts w:ascii="Segoe UI" w:hAnsi="Segoe UI" w:cs="Segoe UI"/>
                <w:color w:val="000000"/>
                <w:sz w:val="21"/>
                <w:szCs w:val="21"/>
              </w:rPr>
              <w:t xml:space="preserve">Der mangler svar på spørgsmålet: Hvor mange </w:t>
            </w:r>
            <w:proofErr w:type="spellStart"/>
            <w:r>
              <w:rPr>
                <w:rFonts w:ascii="Segoe UI" w:hAnsi="Segoe UI" w:cs="Segoe UI"/>
                <w:color w:val="000000"/>
                <w:sz w:val="21"/>
                <w:szCs w:val="21"/>
              </w:rPr>
              <w:t>cykli</w:t>
            </w:r>
            <w:proofErr w:type="spellEnd"/>
            <w:r>
              <w:rPr>
                <w:rFonts w:ascii="Segoe UI" w:hAnsi="Segoe UI" w:cs="Segoe UI"/>
                <w:color w:val="000000"/>
                <w:sz w:val="21"/>
                <w:szCs w:val="21"/>
              </w:rPr>
              <w:t xml:space="preserve"> vil man i Danmark tilbyde til autotransplanterede </w:t>
            </w:r>
            <w:proofErr w:type="gramStart"/>
            <w:r>
              <w:rPr>
                <w:rFonts w:ascii="Segoe UI" w:hAnsi="Segoe UI" w:cs="Segoe UI"/>
                <w:color w:val="000000"/>
                <w:sz w:val="21"/>
                <w:szCs w:val="21"/>
              </w:rPr>
              <w:t>patienter ?</w:t>
            </w:r>
            <w:proofErr w:type="gramEnd"/>
            <w:r>
              <w:rPr>
                <w:rFonts w:ascii="Segoe UI" w:hAnsi="Segoe UI" w:cs="Segoe UI"/>
                <w:color w:val="000000"/>
                <w:sz w:val="21"/>
                <w:szCs w:val="21"/>
              </w:rPr>
              <w:t xml:space="preserve"> 3? uendeligt </w:t>
            </w:r>
            <w:proofErr w:type="gramStart"/>
            <w:r>
              <w:rPr>
                <w:rFonts w:ascii="Segoe UI" w:hAnsi="Segoe UI" w:cs="Segoe UI"/>
                <w:color w:val="000000"/>
                <w:sz w:val="21"/>
                <w:szCs w:val="21"/>
              </w:rPr>
              <w:t>antal ?</w:t>
            </w:r>
            <w:proofErr w:type="gramEnd"/>
          </w:p>
          <w:p w:rsidR="004B6100" w:rsidRDefault="004B6100" w:rsidP="004B6100">
            <w:pPr>
              <w:ind w:left="124"/>
            </w:pPr>
          </w:p>
        </w:tc>
        <w:tc>
          <w:tcPr>
            <w:tcW w:w="4141" w:type="dxa"/>
          </w:tcPr>
          <w:p w:rsidR="004B6100" w:rsidRDefault="009B39CD" w:rsidP="00EC1B5F">
            <w:pPr>
              <w:autoSpaceDE w:val="0"/>
              <w:autoSpaceDN w:val="0"/>
              <w:adjustRightInd w:val="0"/>
              <w:rPr>
                <w:rFonts w:ascii="Segoe UI" w:hAnsi="Segoe UI" w:cs="Segoe UI"/>
                <w:color w:val="000000"/>
                <w:sz w:val="21"/>
                <w:szCs w:val="21"/>
              </w:rPr>
            </w:pPr>
            <w:r>
              <w:rPr>
                <w:rFonts w:ascii="Segoe UI" w:hAnsi="Segoe UI" w:cs="Segoe UI"/>
                <w:color w:val="000000"/>
                <w:sz w:val="21"/>
                <w:szCs w:val="21"/>
              </w:rPr>
              <w:t>Dette er selvfølgelig noget vi kan diskutere til guidelinemødet, men det er jo ikke noget, vi kan finde svar på i li</w:t>
            </w:r>
            <w:r w:rsidR="005F7313">
              <w:rPr>
                <w:rFonts w:ascii="Segoe UI" w:hAnsi="Segoe UI" w:cs="Segoe UI"/>
                <w:color w:val="000000"/>
                <w:sz w:val="21"/>
                <w:szCs w:val="21"/>
              </w:rPr>
              <w:t>t</w:t>
            </w:r>
            <w:r>
              <w:rPr>
                <w:rFonts w:ascii="Segoe UI" w:hAnsi="Segoe UI" w:cs="Segoe UI"/>
                <w:color w:val="000000"/>
                <w:sz w:val="21"/>
                <w:szCs w:val="21"/>
              </w:rPr>
              <w:t>teraturen</w:t>
            </w:r>
          </w:p>
        </w:tc>
      </w:tr>
      <w:tr w:rsidR="005F7313" w:rsidRPr="00690657" w:rsidTr="001E2B8A">
        <w:tc>
          <w:tcPr>
            <w:tcW w:w="1242" w:type="dxa"/>
          </w:tcPr>
          <w:p w:rsidR="005F7313" w:rsidRPr="006C235E" w:rsidRDefault="005F7313"/>
        </w:tc>
        <w:tc>
          <w:tcPr>
            <w:tcW w:w="4395" w:type="dxa"/>
          </w:tcPr>
          <w:p w:rsidR="005F7313" w:rsidRDefault="005F7313" w:rsidP="009B39CD">
            <w:pPr>
              <w:autoSpaceDE w:val="0"/>
              <w:autoSpaceDN w:val="0"/>
              <w:adjustRightInd w:val="0"/>
            </w:pPr>
          </w:p>
        </w:tc>
        <w:tc>
          <w:tcPr>
            <w:tcW w:w="4141" w:type="dxa"/>
          </w:tcPr>
          <w:p w:rsidR="005F7313" w:rsidRDefault="005F7313" w:rsidP="00EC1B5F">
            <w:pPr>
              <w:autoSpaceDE w:val="0"/>
              <w:autoSpaceDN w:val="0"/>
              <w:adjustRightInd w:val="0"/>
              <w:rPr>
                <w:rFonts w:ascii="Segoe UI" w:hAnsi="Segoe UI" w:cs="Segoe UI"/>
                <w:color w:val="000000"/>
                <w:sz w:val="21"/>
                <w:szCs w:val="21"/>
              </w:rPr>
            </w:pPr>
          </w:p>
        </w:tc>
      </w:tr>
    </w:tbl>
    <w:p w:rsidR="00DF05AD" w:rsidRPr="00690657" w:rsidRDefault="00DF05AD"/>
    <w:sectPr w:rsidR="00DF05AD" w:rsidRPr="006906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8A"/>
    <w:rsid w:val="00015F2C"/>
    <w:rsid w:val="00124A39"/>
    <w:rsid w:val="00157998"/>
    <w:rsid w:val="001B6CBE"/>
    <w:rsid w:val="001E2B8A"/>
    <w:rsid w:val="0043491E"/>
    <w:rsid w:val="004B6100"/>
    <w:rsid w:val="00540EB0"/>
    <w:rsid w:val="005E048B"/>
    <w:rsid w:val="005F7313"/>
    <w:rsid w:val="00690657"/>
    <w:rsid w:val="006C235E"/>
    <w:rsid w:val="008901C6"/>
    <w:rsid w:val="00991A0F"/>
    <w:rsid w:val="009B39CD"/>
    <w:rsid w:val="00C84CAB"/>
    <w:rsid w:val="00DF05AD"/>
    <w:rsid w:val="00E14E1D"/>
    <w:rsid w:val="00EC1B5F"/>
    <w:rsid w:val="00EC2A34"/>
    <w:rsid w:val="00F14C83"/>
    <w:rsid w:val="00FB10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CD9BB-AFF2-4CFF-B304-CB9A5097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E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C235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C2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6931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Louise Tryde Macklon</dc:creator>
  <cp:keywords/>
  <dc:description/>
  <cp:lastModifiedBy>Janni Vikkelsø Jeppesen</cp:lastModifiedBy>
  <cp:revision>2</cp:revision>
  <dcterms:created xsi:type="dcterms:W3CDTF">2021-09-19T11:27:00Z</dcterms:created>
  <dcterms:modified xsi:type="dcterms:W3CDTF">2021-09-19T11:27:00Z</dcterms:modified>
</cp:coreProperties>
</file>